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57AA6AAF" w:rsidR="00BC2F5A" w:rsidRDefault="00BC2F5A" w:rsidP="00BC2F5A">
      <w:pPr>
        <w:pStyle w:val="CH"/>
      </w:pPr>
      <w:bookmarkStart w:id="0" w:name="historyclause"/>
      <w:r w:rsidRPr="00B070F5">
        <w:t>3GPP RAN WG</w:t>
      </w:r>
      <w:r>
        <w:t>4</w:t>
      </w:r>
      <w:r w:rsidRPr="00B070F5">
        <w:t xml:space="preserve"> Meeting #</w:t>
      </w:r>
      <w:r>
        <w:t>9</w:t>
      </w:r>
      <w:r w:rsidR="001F61DB">
        <w:t>7</w:t>
      </w:r>
      <w:r>
        <w:t>e</w:t>
      </w:r>
      <w:r>
        <w:tab/>
      </w:r>
      <w:r>
        <w:tab/>
      </w:r>
      <w:r w:rsidR="001C1EC7" w:rsidRPr="001C1EC7">
        <w:t>R4-2014895</w:t>
      </w:r>
    </w:p>
    <w:p w14:paraId="50DC9730" w14:textId="3E5B26DC" w:rsidR="00D309CC" w:rsidRPr="002F2CF6" w:rsidRDefault="001F61DB" w:rsidP="00BC2F5A">
      <w:pPr>
        <w:pStyle w:val="CH"/>
        <w:tabs>
          <w:tab w:val="clear" w:pos="7920"/>
        </w:tabs>
        <w:rPr>
          <w:b w:val="0"/>
        </w:rPr>
      </w:pPr>
      <w:r w:rsidRPr="001F61DB">
        <w:t>Electronic meeting, 2nd – 13th November 2020</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8693036" w:rsidR="00D309CC" w:rsidRPr="002F2CF6" w:rsidRDefault="00D309CC" w:rsidP="00D309CC">
      <w:pPr>
        <w:pStyle w:val="CH"/>
        <w:rPr>
          <w:b w:val="0"/>
        </w:rPr>
      </w:pPr>
      <w:r w:rsidRPr="002F2CF6">
        <w:t>Agenda item:</w:t>
      </w:r>
      <w:r w:rsidRPr="002F2CF6">
        <w:tab/>
      </w:r>
      <w:r w:rsidR="001F61DB">
        <w:t>13</w:t>
      </w:r>
      <w:r w:rsidR="00A32AF0">
        <w:t>.</w:t>
      </w:r>
      <w:r w:rsidR="001F61DB">
        <w:t>3</w:t>
      </w:r>
      <w:r w:rsidR="00A32AF0">
        <w:t>.</w:t>
      </w:r>
      <w:r w:rsidR="00521C56">
        <w:t>1</w:t>
      </w:r>
    </w:p>
    <w:p w14:paraId="4DBE005A" w14:textId="6DB97929" w:rsidR="00D309CC" w:rsidRPr="002F2CF6" w:rsidRDefault="00D309CC" w:rsidP="00D309CC">
      <w:pPr>
        <w:pStyle w:val="CH"/>
        <w:rPr>
          <w:b w:val="0"/>
        </w:rPr>
      </w:pPr>
      <w:r w:rsidRPr="002F2CF6">
        <w:t>Source:</w:t>
      </w:r>
      <w:r w:rsidRPr="002F2CF6">
        <w:tab/>
        <w:t>Apple</w:t>
      </w:r>
      <w:r w:rsidR="00C50543">
        <w:t xml:space="preserve"> Inc.</w:t>
      </w:r>
    </w:p>
    <w:p w14:paraId="0D2061A1" w14:textId="7D1ED832" w:rsidR="00D309CC" w:rsidRPr="002F2CF6" w:rsidRDefault="00D309CC" w:rsidP="00D309CC">
      <w:pPr>
        <w:pStyle w:val="CH"/>
      </w:pPr>
      <w:r w:rsidRPr="002F2CF6">
        <w:t>Title:</w:t>
      </w:r>
      <w:r w:rsidRPr="002F2CF6">
        <w:tab/>
      </w:r>
      <w:r w:rsidR="00A32AF0">
        <w:t>Non-standard</w:t>
      </w:r>
      <w:r w:rsidR="00CE2FAD" w:rsidRPr="002F2CF6">
        <w:t xml:space="preserve"> </w:t>
      </w:r>
      <w:r w:rsidR="00EB6386">
        <w:t>s</w:t>
      </w:r>
      <w:r w:rsidR="00196EAF" w:rsidRPr="002F2CF6">
        <w:t>pectrum allocations</w:t>
      </w:r>
      <w:r w:rsidR="00CE2FAD" w:rsidRPr="002F2CF6">
        <w:t xml:space="preserve"> for </w:t>
      </w:r>
      <w:r w:rsidR="0075242E" w:rsidRPr="002F2CF6">
        <w:t>NR bands</w:t>
      </w:r>
    </w:p>
    <w:p w14:paraId="5F82485A" w14:textId="6EF6BCBC" w:rsidR="00B36419" w:rsidRDefault="00B36419" w:rsidP="00D309CC">
      <w:pPr>
        <w:pStyle w:val="CH"/>
      </w:pPr>
      <w:r w:rsidRPr="00B63C83">
        <w:t>WI/SI:</w:t>
      </w:r>
      <w:r w:rsidRPr="00B63C83">
        <w:tab/>
      </w:r>
      <w:proofErr w:type="spellStart"/>
      <w:r w:rsidRPr="00B36419">
        <w:t>FS_NR_eff_BW_util</w:t>
      </w:r>
      <w:proofErr w:type="spellEnd"/>
    </w:p>
    <w:p w14:paraId="3FFD491D" w14:textId="4215F5C4" w:rsidR="00253BAB" w:rsidRDefault="00253BAB" w:rsidP="00D309CC">
      <w:pPr>
        <w:pStyle w:val="CH"/>
      </w:pPr>
      <w:r>
        <w:t>Release:</w:t>
      </w:r>
      <w:r>
        <w:tab/>
        <w:t>Rel-17</w:t>
      </w:r>
    </w:p>
    <w:p w14:paraId="2E4E044D" w14:textId="1726A10E" w:rsidR="00D309CC" w:rsidRPr="002F2CF6" w:rsidRDefault="00D309CC" w:rsidP="00D309CC">
      <w:pPr>
        <w:pStyle w:val="CH"/>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8D6EFFA" w:rsidR="008B4D9E" w:rsidRDefault="00C76D42" w:rsidP="0068207C">
      <w:r>
        <w:t xml:space="preserve">During previous RAN TSG and WG4 meetings,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45. After the RAN#88 meeting, a new WI was agreed to add explicitly 35 and 45MHz channel bandwidth into the 3GPP specifications</w:t>
      </w:r>
      <w:r w:rsidR="009F1642">
        <w:t xml:space="preserve"> </w:t>
      </w:r>
      <w:r w:rsidR="009F1642">
        <w:fldChar w:fldCharType="begin"/>
      </w:r>
      <w:r w:rsidR="009F1642">
        <w:instrText xml:space="preserve"> REF _Ref54370364 \r \h </w:instrText>
      </w:r>
      <w:r w:rsidR="009F1642">
        <w:fldChar w:fldCharType="separate"/>
      </w:r>
      <w:r w:rsidR="009F1642">
        <w:t>[1]</w:t>
      </w:r>
      <w:r w:rsidR="009F1642">
        <w:fldChar w:fldCharType="end"/>
      </w:r>
      <w:r w:rsidR="000A3ADF">
        <w:t>.</w:t>
      </w:r>
      <w:r w:rsidR="001E7EB8">
        <w:t xml:space="preserve"> At the same time, 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9F1642">
        <w:t>[2]</w:t>
      </w:r>
      <w:r w:rsidR="009F1642">
        <w:fldChar w:fldCharType="end"/>
      </w:r>
      <w:r w:rsidR="001E7EB8">
        <w:t>.</w:t>
      </w:r>
      <w:r w:rsidR="000A3ADF">
        <w:t xml:space="preserve"> </w:t>
      </w:r>
    </w:p>
    <w:p w14:paraId="6FC93710" w14:textId="7D1844D9"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such as carrier aggregation. </w:t>
      </w:r>
      <w:r w:rsidR="00EA7CBD">
        <w:t>Adding new channel bandwidths, at least to the UE side, will require non-trivial efforts increasing further implementation and testing efforts. Thus, in</w:t>
      </w:r>
      <w:r w:rsidR="008B4D9E">
        <w:t xml:space="preserve"> t</w:t>
      </w:r>
      <w:r w:rsidR="00196EAF" w:rsidRPr="002F2CF6">
        <w:t>his paper</w:t>
      </w:r>
      <w:r w:rsidR="008B4D9E">
        <w:t xml:space="preserve"> we provide a general overview of</w:t>
      </w:r>
      <w:r w:rsidR="00196EAF" w:rsidRPr="002F2CF6">
        <w:t xml:space="preserve"> </w:t>
      </w:r>
      <w:r w:rsidR="006C0661" w:rsidRPr="00A6171D">
        <w:t>ways how to use the spectrum efficiently</w:t>
      </w:r>
      <w:r w:rsidR="006C0661" w:rsidRPr="002F2CF6">
        <w:t xml:space="preserve"> </w:t>
      </w:r>
      <w:r w:rsidR="00196EAF" w:rsidRPr="002F2CF6">
        <w:t xml:space="preserve">without specifying new </w:t>
      </w:r>
      <w:r w:rsidR="00721F55" w:rsidRPr="002F2CF6">
        <w:t xml:space="preserve">UE </w:t>
      </w:r>
      <w:r w:rsidR="006C0661">
        <w:t xml:space="preserve">channel </w:t>
      </w:r>
      <w:r w:rsidR="00A62A0A">
        <w:t>bandwidths</w:t>
      </w:r>
      <w:r w:rsidR="006C0661">
        <w:t>.</w:t>
      </w:r>
      <w:r w:rsidR="002E7463">
        <w:t xml:space="preserve"> </w:t>
      </w:r>
    </w:p>
    <w:p w14:paraId="06E92CC7" w14:textId="15524811" w:rsidR="008E7986" w:rsidRPr="002F2CF6" w:rsidRDefault="008E7986" w:rsidP="0075242E"/>
    <w:p w14:paraId="3A67921B" w14:textId="2928C981" w:rsidR="008E7986" w:rsidRPr="002F2CF6" w:rsidRDefault="008E7986" w:rsidP="008E7986">
      <w:pPr>
        <w:pStyle w:val="Heading1"/>
      </w:pPr>
      <w:r w:rsidRPr="002F2CF6">
        <w:t>2</w:t>
      </w:r>
      <w:r w:rsidRPr="002F2CF6">
        <w:tab/>
      </w:r>
      <w:r w:rsidR="00F04CE1" w:rsidRPr="002F2CF6">
        <w:t xml:space="preserve">Issues with adding </w:t>
      </w:r>
      <w:r w:rsidR="000A3ADF">
        <w:t>"</w:t>
      </w:r>
      <w:r w:rsidR="00F04CE1" w:rsidRPr="002F2CF6">
        <w:t>brand new</w:t>
      </w:r>
      <w:r w:rsidR="000A3ADF">
        <w:t>"</w:t>
      </w:r>
      <w:r w:rsidR="00D554AC" w:rsidRPr="002F2CF6">
        <w:t xml:space="preserve"> </w:t>
      </w:r>
      <w:r w:rsidR="000A3ADF">
        <w:t>c</w:t>
      </w:r>
      <w:r w:rsidR="00D554AC" w:rsidRPr="002F2CF6">
        <w:t xml:space="preserve">hannel </w:t>
      </w:r>
      <w:r w:rsidR="000A3ADF">
        <w:t>b</w:t>
      </w:r>
      <w:r w:rsidR="00D554AC" w:rsidRPr="002F2CF6">
        <w:t>andwidths</w:t>
      </w:r>
      <w:r w:rsidRPr="002F2CF6">
        <w:t xml:space="preserve"> </w:t>
      </w:r>
    </w:p>
    <w:p w14:paraId="14F6749B" w14:textId="2E43B953" w:rsidR="0068207C" w:rsidRDefault="00D554AC" w:rsidP="0009755D">
      <w:r w:rsidRPr="002F2CF6">
        <w:t>For NR there have been multiple channel bandwidths specified, which cover almost any need of bandwidths. These are 5, 10, 15, 20, 25, 30, 40, 50, 60, 80 and 100MHz, which are mandatory to support</w:t>
      </w:r>
      <w:r w:rsidR="000A3ADF">
        <w:t>.</w:t>
      </w:r>
      <w:r w:rsidRPr="002F2CF6">
        <w:t xml:space="preserve"> </w:t>
      </w:r>
      <w:r w:rsidR="000A3ADF">
        <w:t>W</w:t>
      </w:r>
      <w:r w:rsidRPr="002F2CF6">
        <w:t xml:space="preserve">hile 90MHz </w:t>
      </w:r>
      <w:r w:rsidR="00F04CE1" w:rsidRPr="002F2CF6">
        <w:t>was</w:t>
      </w:r>
      <w:r w:rsidRPr="002F2CF6">
        <w:t xml:space="preserve"> optional</w:t>
      </w:r>
      <w:r w:rsidR="00F04CE1" w:rsidRPr="002F2CF6">
        <w:t xml:space="preserve"> in </w:t>
      </w:r>
      <w:r w:rsidR="000A3ADF">
        <w:t>R</w:t>
      </w:r>
      <w:r w:rsidR="00F04CE1" w:rsidRPr="002F2CF6">
        <w:t>el</w:t>
      </w:r>
      <w:r w:rsidR="000A3ADF">
        <w:t>-</w:t>
      </w:r>
      <w:r w:rsidR="00F04CE1" w:rsidRPr="002F2CF6">
        <w:t>15</w:t>
      </w:r>
      <w:r w:rsidR="00055B36" w:rsidRPr="002F2CF6">
        <w:t xml:space="preserve"> </w:t>
      </w:r>
      <w:r w:rsidR="002F2CF6" w:rsidRPr="002F2CF6">
        <w:t>and became mandatory in Rel</w:t>
      </w:r>
      <w:r w:rsidR="000A3ADF">
        <w:t>-</w:t>
      </w:r>
      <w:r w:rsidR="002F2CF6" w:rsidRPr="002F2CF6">
        <w:t>16</w:t>
      </w:r>
      <w:r w:rsidR="0094205B">
        <w:t>,</w:t>
      </w:r>
      <w:r w:rsidR="00055B36" w:rsidRPr="002F2CF6">
        <w:t xml:space="preserve"> 70MHz was already introduced in the </w:t>
      </w:r>
      <w:r w:rsidR="00107896">
        <w:t>BS</w:t>
      </w:r>
      <w:r w:rsidR="00055B36" w:rsidRPr="002F2CF6">
        <w:t xml:space="preserve"> spec</w:t>
      </w:r>
      <w:r w:rsidR="00107896">
        <w:t>ifications</w:t>
      </w:r>
      <w:r w:rsidR="00055B36" w:rsidRPr="002F2CF6">
        <w:t xml:space="preserve"> and will also be added to the UE spec</w:t>
      </w:r>
      <w:r w:rsidR="00107896">
        <w:t>ifications</w:t>
      </w:r>
      <w:r w:rsidR="002F2CF6" w:rsidRPr="002F2CF6">
        <w:t xml:space="preserve"> in Rel</w:t>
      </w:r>
      <w:r w:rsidR="000A3ADF">
        <w:t>-</w:t>
      </w:r>
      <w:r w:rsidR="002F2CF6" w:rsidRPr="002F2CF6">
        <w:t>16</w:t>
      </w:r>
      <w:r w:rsidRPr="002F2CF6">
        <w:t xml:space="preserve">. </w:t>
      </w:r>
      <w:r w:rsidR="00055B36" w:rsidRPr="002F2CF6">
        <w:t xml:space="preserve">The result is that we have quite a fine granularity of 5MHz </w:t>
      </w:r>
      <w:r w:rsidR="000A3ADF">
        <w:t xml:space="preserve">steps in range </w:t>
      </w:r>
      <w:r w:rsidR="00055B36" w:rsidRPr="002F2CF6">
        <w:t>from 5MHz to 30MHz</w:t>
      </w:r>
      <w:r w:rsidR="000A3ADF">
        <w:t>,</w:t>
      </w:r>
      <w:r w:rsidR="00055B36" w:rsidRPr="002F2CF6">
        <w:t xml:space="preserve"> and 10MHz </w:t>
      </w:r>
      <w:r w:rsidR="000A3ADF">
        <w:t xml:space="preserve">steps in range </w:t>
      </w:r>
      <w:r w:rsidR="00055B36" w:rsidRPr="002F2CF6">
        <w:t xml:space="preserve">from 40 to 100MHz. </w:t>
      </w:r>
      <w:r w:rsidR="00A2361B">
        <w:t xml:space="preserve">And with the adoption of new 35 and 45MHz channel bandwidth, we will have 5MHz granularity in range from 5MHz to </w:t>
      </w:r>
      <w:r w:rsidR="0094205B">
        <w:t>50</w:t>
      </w:r>
      <w:r w:rsidR="00A2361B">
        <w:t>MHz.</w:t>
      </w:r>
    </w:p>
    <w:p w14:paraId="37675189" w14:textId="0EBD1F28" w:rsidR="0068207C" w:rsidRDefault="0068207C" w:rsidP="0009755D">
      <w:r>
        <w:t>However, as already discussed in 3GPP RAN WG4, d</w:t>
      </w:r>
      <w:r w:rsidR="0012087C" w:rsidRPr="002F2CF6">
        <w:t xml:space="preserve">espite </w:t>
      </w:r>
      <w:r>
        <w:t xml:space="preserve">having </w:t>
      </w:r>
      <w:r w:rsidR="0012087C" w:rsidRPr="002F2CF6">
        <w:t xml:space="preserve">fine granularity </w:t>
      </w:r>
      <w:r>
        <w:t>for channel bandwidth</w:t>
      </w:r>
      <w:r w:rsidR="00107896">
        <w:t>s</w:t>
      </w:r>
      <w:r>
        <w:t xml:space="preserve">, there are requests to support </w:t>
      </w:r>
      <w:r w:rsidR="00A2361B">
        <w:t xml:space="preserve">channel bandwidth, such as </w:t>
      </w:r>
      <w:r w:rsidR="00FB49CF" w:rsidRPr="002F2CF6">
        <w:t xml:space="preserve">7, 11, 12, 13, </w:t>
      </w:r>
      <w:r>
        <w:t xml:space="preserve">reflecting actual spectrum allocations that certain operators have. Even though the brute force approach would be to add the corresponding channel </w:t>
      </w:r>
      <w:r w:rsidR="00107896">
        <w:t>bandwidth</w:t>
      </w:r>
      <w:r>
        <w:t xml:space="preserve"> to the specifications, our concern is that might create a precedent for adding later even more </w:t>
      </w:r>
      <w:r w:rsidR="00107896">
        <w:t>cases</w:t>
      </w:r>
      <w:r>
        <w:t xml:space="preserve"> as it is quite difficult to predict which spectrum allocations operators might have in the future. In the worst-case scenario will end up with a set of heavily fragmented </w:t>
      </w:r>
      <w:r w:rsidR="00107896">
        <w:t xml:space="preserve">channel </w:t>
      </w:r>
      <w:r>
        <w:t>bandwidth</w:t>
      </w:r>
      <w:r w:rsidR="00107896">
        <w:t>s</w:t>
      </w:r>
      <w:r>
        <w:t xml:space="preserve"> at step 1MHz from 5MHz to 100MHz. </w:t>
      </w:r>
    </w:p>
    <w:p w14:paraId="043F4A94" w14:textId="6E25563D" w:rsidR="0009755D" w:rsidRPr="00A6171D" w:rsidRDefault="0068207C" w:rsidP="0009755D">
      <w:r>
        <w:t>It is worth noting that supporting all the existing channel bandwidth</w:t>
      </w:r>
      <w:r w:rsidR="00107896">
        <w:t>s</w:t>
      </w:r>
      <w:r>
        <w:t xml:space="preserve"> </w:t>
      </w:r>
      <w:r w:rsidRPr="002F2CF6">
        <w:t xml:space="preserve">already </w:t>
      </w:r>
      <w:r>
        <w:t xml:space="preserve">creates non-trivial </w:t>
      </w:r>
      <w:r w:rsidRPr="002F2CF6">
        <w:t>implement</w:t>
      </w:r>
      <w:r>
        <w:t>ation challenges at the</w:t>
      </w:r>
      <w:r w:rsidRPr="002F2CF6">
        <w:t xml:space="preserve"> UE</w:t>
      </w:r>
      <w:r>
        <w:t xml:space="preserve"> side</w:t>
      </w:r>
      <w:r w:rsidRPr="002F2CF6">
        <w:t xml:space="preserve">, </w:t>
      </w:r>
      <w:r>
        <w:t>so adding even</w:t>
      </w:r>
      <w:r w:rsidRPr="002F2CF6">
        <w:t xml:space="preserve"> more </w:t>
      </w:r>
      <w:r w:rsidR="00107896">
        <w:t>value</w:t>
      </w:r>
      <w:r w:rsidR="0094205B">
        <w:t>s</w:t>
      </w:r>
      <w:r w:rsidRPr="002F2CF6">
        <w:t xml:space="preserve"> </w:t>
      </w:r>
      <w:r>
        <w:t xml:space="preserve">will </w:t>
      </w:r>
      <w:r w:rsidRPr="002F2CF6">
        <w:t>increase complexity in the UE design,</w:t>
      </w:r>
      <w:r>
        <w:t xml:space="preserve"> </w:t>
      </w:r>
      <w:r w:rsidRPr="002F2CF6">
        <w:t xml:space="preserve">development and testing. </w:t>
      </w:r>
      <w:r w:rsidR="008E1FF8" w:rsidRPr="00A6171D">
        <w:t xml:space="preserve">While it is relatively easy to specify new </w:t>
      </w:r>
      <w:r w:rsidR="00107896">
        <w:t>bandwidths</w:t>
      </w:r>
      <w:r w:rsidR="008E1FF8" w:rsidRPr="00A6171D">
        <w:t xml:space="preserve"> in 3GPP, it has a severe impact on the UE development</w:t>
      </w:r>
      <w:r w:rsidR="00360686">
        <w:t>.</w:t>
      </w:r>
      <w:r w:rsidR="008E1FF8" w:rsidRPr="00A6171D">
        <w:t xml:space="preserve"> </w:t>
      </w:r>
      <w:r w:rsidR="00D554AC" w:rsidRPr="00A6171D">
        <w:t>The</w:t>
      </w:r>
      <w:r w:rsidR="00055B36" w:rsidRPr="00A6171D">
        <w:t>se are the issues when specifying more bandwidths in the UE:</w:t>
      </w:r>
    </w:p>
    <w:p w14:paraId="16EA8EA3" w14:textId="28462466" w:rsidR="00055B36" w:rsidRPr="00A6171D" w:rsidRDefault="0068207C" w:rsidP="0068207C">
      <w:pPr>
        <w:pStyle w:val="B1"/>
      </w:pPr>
      <w:r>
        <w:t>-</w:t>
      </w:r>
      <w:r>
        <w:tab/>
      </w:r>
      <w:r w:rsidR="00055B36" w:rsidRPr="00A6171D">
        <w:t xml:space="preserve">More bandwidths result in more </w:t>
      </w:r>
      <w:r w:rsidR="00FB49CF" w:rsidRPr="00A6171D">
        <w:t xml:space="preserve">complex </w:t>
      </w:r>
      <w:proofErr w:type="spellStart"/>
      <w:r w:rsidR="00FB49CF" w:rsidRPr="00A6171D">
        <w:t>analog</w:t>
      </w:r>
      <w:proofErr w:type="spellEnd"/>
      <w:r w:rsidR="00FB49CF" w:rsidRPr="00A6171D">
        <w:t xml:space="preserve"> and digital baseband filter</w:t>
      </w:r>
      <w:r w:rsidR="002F2CF6" w:rsidRPr="00A6171D">
        <w:t xml:space="preserve"> design</w:t>
      </w:r>
      <w:r w:rsidR="00FB49CF" w:rsidRPr="00A6171D">
        <w:t xml:space="preserve"> in the UE, since usually for each BW a new bandwidth will be designed into the filters</w:t>
      </w:r>
      <w:r w:rsidR="006D713E">
        <w:t>;</w:t>
      </w:r>
    </w:p>
    <w:p w14:paraId="2D6F8A0F" w14:textId="25EF1C39" w:rsidR="00FB49CF" w:rsidRPr="00A6171D" w:rsidRDefault="0068207C" w:rsidP="0068207C">
      <w:pPr>
        <w:pStyle w:val="B1"/>
      </w:pPr>
      <w:r>
        <w:t>-</w:t>
      </w:r>
      <w:r>
        <w:tab/>
      </w:r>
      <w:r w:rsidR="00FB49CF" w:rsidRPr="00A6171D">
        <w:t>All possible configurations of a UE in the RF and BB need to be tested in the development phase of the chipset and the phone, so all permutations of CBW, SCS, modulations, RB allocations and CA combinations</w:t>
      </w:r>
      <w:r w:rsidR="00774F1E" w:rsidRPr="00A6171D">
        <w:t xml:space="preserve"> need to be tested during development</w:t>
      </w:r>
      <w:r w:rsidR="008E1FF8" w:rsidRPr="00A6171D">
        <w:t xml:space="preserve"> for functionality and performance</w:t>
      </w:r>
      <w:r w:rsidR="00774F1E" w:rsidRPr="00A6171D">
        <w:t>. I</w:t>
      </w:r>
      <w:r w:rsidR="00FB49CF" w:rsidRPr="00A6171D">
        <w:t xml:space="preserve">f we double the number of </w:t>
      </w:r>
      <w:r w:rsidR="00774F1E" w:rsidRPr="00A6171D">
        <w:t xml:space="preserve">possible </w:t>
      </w:r>
      <w:r w:rsidR="00FB49CF" w:rsidRPr="00A6171D">
        <w:t>bandwidths</w:t>
      </w:r>
      <w:r w:rsidR="002F2CF6" w:rsidRPr="00A6171D">
        <w:t>,</w:t>
      </w:r>
      <w:r w:rsidR="00FB49CF" w:rsidRPr="00A6171D">
        <w:t xml:space="preserve"> the number configurations </w:t>
      </w:r>
      <w:r w:rsidR="002F2CF6" w:rsidRPr="00A6171D">
        <w:t xml:space="preserve">to be developed and tested </w:t>
      </w:r>
      <w:r w:rsidR="00FB49CF" w:rsidRPr="00A6171D">
        <w:t xml:space="preserve">is also doubled. </w:t>
      </w:r>
      <w:r w:rsidR="00360686">
        <w:t xml:space="preserve">For CA/DC combinations it will even go </w:t>
      </w:r>
      <w:r w:rsidR="00360686">
        <w:lastRenderedPageBreak/>
        <w:t xml:space="preserve">with the number of CBS to the power of the number of carriers. </w:t>
      </w:r>
      <w:r w:rsidR="00FB49CF" w:rsidRPr="00A6171D">
        <w:t>This is independent of what</w:t>
      </w:r>
      <w:r w:rsidR="00774F1E" w:rsidRPr="00A6171D">
        <w:t xml:space="preserve"> testing is specified in RAN5 specs</w:t>
      </w:r>
      <w:r w:rsidR="00124FD7" w:rsidRPr="00A6171D">
        <w:t xml:space="preserve"> and may impact time to market</w:t>
      </w:r>
      <w:r w:rsidR="006D713E">
        <w:t>;</w:t>
      </w:r>
    </w:p>
    <w:p w14:paraId="0E9E664A" w14:textId="611A6EE7" w:rsidR="00526CFF" w:rsidRPr="00A6171D" w:rsidRDefault="0068207C" w:rsidP="0068207C">
      <w:pPr>
        <w:pStyle w:val="B1"/>
      </w:pPr>
      <w:r>
        <w:t>-</w:t>
      </w:r>
      <w:r>
        <w:tab/>
      </w:r>
      <w:r w:rsidR="00526CFF" w:rsidRPr="00A6171D">
        <w:t xml:space="preserve">Adding all the new </w:t>
      </w:r>
      <w:r w:rsidR="002F2CF6" w:rsidRPr="00A6171D">
        <w:t xml:space="preserve">bandwidth </w:t>
      </w:r>
      <w:r w:rsidR="00526CFF" w:rsidRPr="00A6171D">
        <w:t>configuration permutations will result in a much higher complexity in the UE</w:t>
      </w:r>
      <w:r w:rsidR="006D713E">
        <w:t>;</w:t>
      </w:r>
    </w:p>
    <w:p w14:paraId="30857756" w14:textId="765AE50F" w:rsidR="00774F1E" w:rsidRPr="00A6171D" w:rsidRDefault="0068207C" w:rsidP="0068207C">
      <w:pPr>
        <w:pStyle w:val="B1"/>
      </w:pPr>
      <w:r>
        <w:t>-</w:t>
      </w:r>
      <w:r>
        <w:tab/>
      </w:r>
      <w:r w:rsidR="00774F1E" w:rsidRPr="00A6171D">
        <w:t>RAN5 testing is also becoming more complex due to the higher number of permutations for test</w:t>
      </w:r>
      <w:r w:rsidR="00526CFF" w:rsidRPr="00A6171D">
        <w:t xml:space="preserve">, however, in some test cases RAN5 may decide not to test it, but there will also be quite a number of tests where all </w:t>
      </w:r>
      <w:r w:rsidR="00A2361B">
        <w:t>channel bandwidths</w:t>
      </w:r>
      <w:r w:rsidR="00526CFF" w:rsidRPr="00A6171D">
        <w:t xml:space="preserve"> will be tested</w:t>
      </w:r>
      <w:r w:rsidR="006D713E">
        <w:t>;</w:t>
      </w:r>
    </w:p>
    <w:p w14:paraId="18DEB2F0" w14:textId="3824BE78" w:rsidR="00A75A83" w:rsidRPr="00A6171D" w:rsidRDefault="0068207C" w:rsidP="0068207C">
      <w:pPr>
        <w:pStyle w:val="B1"/>
      </w:pPr>
      <w:r>
        <w:t>-</w:t>
      </w:r>
      <w:r>
        <w:tab/>
      </w:r>
      <w:r w:rsidR="00774F1E" w:rsidRPr="00A6171D">
        <w:t xml:space="preserve">Even if RAN5 decides not to test each bandwidth, </w:t>
      </w:r>
      <w:r w:rsidR="00526CFF" w:rsidRPr="00A6171D">
        <w:t xml:space="preserve">all </w:t>
      </w:r>
      <w:r w:rsidR="00774F1E" w:rsidRPr="00A6171D">
        <w:t xml:space="preserve">the bandwidths </w:t>
      </w:r>
      <w:r w:rsidR="00526CFF" w:rsidRPr="00A6171D">
        <w:t xml:space="preserve">the UE supports </w:t>
      </w:r>
      <w:r w:rsidR="00774F1E" w:rsidRPr="00A6171D">
        <w:t>will be tested in regulatory type approval</w:t>
      </w:r>
      <w:r w:rsidR="002F2CF6" w:rsidRPr="00A6171D">
        <w:t xml:space="preserve"> for the TX side</w:t>
      </w:r>
      <w:r w:rsidR="00774F1E" w:rsidRPr="00A6171D">
        <w:t xml:space="preserve">.  </w:t>
      </w:r>
      <w:r w:rsidR="00F5250F" w:rsidRPr="00A6171D">
        <w:rPr>
          <w:lang w:val="en-US"/>
        </w:rPr>
        <w:t xml:space="preserve"> </w:t>
      </w:r>
    </w:p>
    <w:p w14:paraId="6E83774E" w14:textId="1A66FC31" w:rsidR="00124FD7" w:rsidRPr="00A6171D" w:rsidRDefault="00124FD7" w:rsidP="00124FD7">
      <w:pPr>
        <w:rPr>
          <w:lang w:val="en-US"/>
        </w:rPr>
      </w:pPr>
    </w:p>
    <w:p w14:paraId="7BE5CD85" w14:textId="50551A56" w:rsidR="00025CDD" w:rsidRPr="002E7463" w:rsidRDefault="00526CFF" w:rsidP="002E7463">
      <w:pPr>
        <w:pStyle w:val="Observation"/>
        <w:rPr>
          <w:rFonts w:asciiTheme="minorHAnsi" w:eastAsiaTheme="minorEastAsia" w:hAnsiTheme="minorHAnsi" w:cstheme="minorBidi"/>
          <w:noProof/>
          <w:sz w:val="24"/>
          <w:szCs w:val="24"/>
          <w:lang w:val="en-US"/>
        </w:rPr>
      </w:pPr>
      <w:r w:rsidRPr="00A6171D">
        <w:rPr>
          <w:noProof/>
        </w:rPr>
        <w:t>Observation 1:</w:t>
      </w:r>
      <w:r w:rsidRPr="00A6171D">
        <w:rPr>
          <w:rFonts w:asciiTheme="minorHAnsi" w:eastAsiaTheme="minorEastAsia" w:hAnsiTheme="minorHAnsi" w:cstheme="minorBidi"/>
          <w:noProof/>
          <w:sz w:val="24"/>
          <w:szCs w:val="24"/>
          <w:lang w:val="en-US"/>
        </w:rPr>
        <w:tab/>
      </w:r>
      <w:r w:rsidRPr="00A6171D">
        <w:rPr>
          <w:noProof/>
        </w:rPr>
        <w:t>Adding new channel bandwidths</w:t>
      </w:r>
      <w:r w:rsidR="006D713E">
        <w:rPr>
          <w:noProof/>
        </w:rPr>
        <w:t>,</w:t>
      </w:r>
      <w:r w:rsidRPr="00A6171D">
        <w:rPr>
          <w:noProof/>
        </w:rPr>
        <w:t xml:space="preserve"> </w:t>
      </w:r>
      <w:r w:rsidR="006D713E">
        <w:rPr>
          <w:noProof/>
        </w:rPr>
        <w:t>which</w:t>
      </w:r>
      <w:r w:rsidRPr="00A6171D">
        <w:rPr>
          <w:noProof/>
        </w:rPr>
        <w:t xml:space="preserve"> have</w:t>
      </w:r>
      <w:r w:rsidR="006D713E">
        <w:rPr>
          <w:noProof/>
        </w:rPr>
        <w:t xml:space="preserve"> </w:t>
      </w:r>
      <w:r w:rsidRPr="00A6171D">
        <w:rPr>
          <w:noProof/>
        </w:rPr>
        <w:t>n</w:t>
      </w:r>
      <w:r w:rsidR="006D713E">
        <w:rPr>
          <w:noProof/>
        </w:rPr>
        <w:t>o</w:t>
      </w:r>
      <w:r w:rsidRPr="00A6171D">
        <w:rPr>
          <w:noProof/>
        </w:rPr>
        <w:t xml:space="preserve">t been specified yet, will result in significantly higher complexity of use cases and significantly higher </w:t>
      </w:r>
      <w:r w:rsidR="00124FD7" w:rsidRPr="00A6171D">
        <w:rPr>
          <w:noProof/>
        </w:rPr>
        <w:t xml:space="preserve">development and </w:t>
      </w:r>
      <w:r w:rsidRPr="00A6171D">
        <w:rPr>
          <w:noProof/>
        </w:rPr>
        <w:t>test effort for the UE</w:t>
      </w:r>
      <w:r w:rsidR="00413124">
        <w:rPr>
          <w:noProof/>
        </w:rPr>
        <w:t>.</w:t>
      </w:r>
      <w:r w:rsidRPr="00A6171D">
        <w:rPr>
          <w:noProof/>
        </w:rPr>
        <w:t xml:space="preserve"> </w:t>
      </w:r>
    </w:p>
    <w:p w14:paraId="7228DA19" w14:textId="4345AD38" w:rsidR="00E72324" w:rsidRPr="00A6171D" w:rsidRDefault="00AD081C" w:rsidP="004B2602">
      <w:pPr>
        <w:pStyle w:val="Heading1"/>
      </w:pPr>
      <w:r w:rsidRPr="00A6171D">
        <w:t>3</w:t>
      </w:r>
      <w:r w:rsidRPr="00A6171D">
        <w:tab/>
      </w:r>
      <w:r w:rsidR="00B61020" w:rsidRPr="00A6171D">
        <w:t xml:space="preserve">Efficient usage of existing </w:t>
      </w:r>
      <w:r w:rsidR="006D713E">
        <w:t>channel bandwidths</w:t>
      </w:r>
      <w:r w:rsidRPr="00A6171D">
        <w:t xml:space="preserve"> </w:t>
      </w:r>
    </w:p>
    <w:p w14:paraId="449B3BBA" w14:textId="54E8C69B" w:rsidR="00FD5D83" w:rsidRPr="00A6171D" w:rsidRDefault="002E7463" w:rsidP="008F0727">
      <w:pPr>
        <w:rPr>
          <w:lang w:val="en-US"/>
        </w:rPr>
      </w:pPr>
      <w:r w:rsidRPr="00A6171D">
        <w:rPr>
          <w:lang w:val="en-US"/>
        </w:rPr>
        <w:t xml:space="preserve">There have been several proposals showing how operators can use their spectrum </w:t>
      </w:r>
      <w:r>
        <w:rPr>
          <w:lang w:val="en-US"/>
        </w:rPr>
        <w:t>leveraging</w:t>
      </w:r>
      <w:r w:rsidRPr="00A6171D">
        <w:rPr>
          <w:lang w:val="en-US"/>
        </w:rPr>
        <w:t xml:space="preserve"> existing</w:t>
      </w:r>
      <w:r>
        <w:rPr>
          <w:lang w:val="en-US"/>
        </w:rPr>
        <w:t xml:space="preserve"> and</w:t>
      </w:r>
      <w:r w:rsidRPr="00A6171D">
        <w:rPr>
          <w:lang w:val="en-US"/>
        </w:rPr>
        <w:t xml:space="preserve"> already specified </w:t>
      </w:r>
      <w:r>
        <w:rPr>
          <w:lang w:val="en-US"/>
        </w:rPr>
        <w:t xml:space="preserve">channel </w:t>
      </w:r>
      <w:r w:rsidR="006D713E">
        <w:rPr>
          <w:lang w:val="en-US"/>
        </w:rPr>
        <w:t>bandwidths</w:t>
      </w:r>
      <w:r w:rsidRPr="00A6171D">
        <w:rPr>
          <w:lang w:val="en-US"/>
        </w:rPr>
        <w:t xml:space="preserve"> without specifying new </w:t>
      </w:r>
      <w:r>
        <w:rPr>
          <w:lang w:val="en-US"/>
        </w:rPr>
        <w:t>ones</w:t>
      </w:r>
      <w:r w:rsidRPr="00A6171D">
        <w:rPr>
          <w:lang w:val="en-US"/>
        </w:rPr>
        <w:t>.</w:t>
      </w:r>
      <w:r>
        <w:rPr>
          <w:lang w:val="en-US"/>
        </w:rPr>
        <w:t xml:space="preserve"> These solutions can be classified as follows</w:t>
      </w:r>
      <w:r w:rsidR="00B61020" w:rsidRPr="00A6171D">
        <w:rPr>
          <w:lang w:val="en-US"/>
        </w:rPr>
        <w:t>:</w:t>
      </w:r>
    </w:p>
    <w:p w14:paraId="55E02F34" w14:textId="59DC9F4E" w:rsidR="00B61020" w:rsidRPr="002E7463" w:rsidRDefault="002E7463" w:rsidP="002E7463">
      <w:pPr>
        <w:pStyle w:val="B1"/>
      </w:pPr>
      <w:r>
        <w:t>-</w:t>
      </w:r>
      <w:r>
        <w:tab/>
      </w:r>
      <w:r w:rsidR="00B61020" w:rsidRPr="002E7463">
        <w:t xml:space="preserve">Contiguous intra-band </w:t>
      </w:r>
      <w:r w:rsidR="007C42E3">
        <w:t>carrier</w:t>
      </w:r>
      <w:r w:rsidR="006D713E">
        <w:t xml:space="preserve"> aggregation</w:t>
      </w:r>
      <w:r>
        <w:t>;</w:t>
      </w:r>
    </w:p>
    <w:p w14:paraId="1BA8A70F" w14:textId="45B02A68" w:rsidR="00B61020" w:rsidRPr="002E7463" w:rsidRDefault="002E7463" w:rsidP="002E7463">
      <w:pPr>
        <w:pStyle w:val="B1"/>
      </w:pPr>
      <w:r>
        <w:t>-</w:t>
      </w:r>
      <w:r>
        <w:tab/>
      </w:r>
      <w:r w:rsidR="003701AC" w:rsidRPr="002E7463">
        <w:t>Overlapping carriers</w:t>
      </w:r>
      <w:r>
        <w:t>;</w:t>
      </w:r>
    </w:p>
    <w:p w14:paraId="2F05757F" w14:textId="34DAD19F" w:rsidR="00FB31CA" w:rsidRPr="002E7463" w:rsidRDefault="002E7463" w:rsidP="00FB31CA">
      <w:pPr>
        <w:pStyle w:val="B1"/>
      </w:pPr>
      <w:r>
        <w:t>-</w:t>
      </w:r>
      <w:r>
        <w:tab/>
      </w:r>
      <w:r w:rsidR="00FB31CA">
        <w:t>Next s</w:t>
      </w:r>
      <w:r w:rsidR="003701AC" w:rsidRPr="002E7463">
        <w:t xml:space="preserve">maller </w:t>
      </w:r>
      <w:r w:rsidR="00FB31CA">
        <w:t xml:space="preserve">channel </w:t>
      </w:r>
      <w:r w:rsidR="008007D9" w:rsidRPr="002E7463">
        <w:t>bandwidth</w:t>
      </w:r>
      <w:r w:rsidR="00FB31CA">
        <w:t xml:space="preserve"> / next larger channel bandwidth. </w:t>
      </w:r>
    </w:p>
    <w:p w14:paraId="13CD287C" w14:textId="1C6AF346" w:rsidR="008007D9" w:rsidRPr="002E7463" w:rsidRDefault="008007D9" w:rsidP="002E7463">
      <w:pPr>
        <w:pStyle w:val="B1"/>
      </w:pPr>
    </w:p>
    <w:p w14:paraId="4F8AFEDC" w14:textId="2D974282" w:rsidR="001A29F8" w:rsidRDefault="001A29F8" w:rsidP="001A29F8">
      <w:pPr>
        <w:pStyle w:val="Heading2"/>
      </w:pPr>
      <w:r>
        <w:t>3.1</w:t>
      </w:r>
      <w:r>
        <w:tab/>
        <w:t xml:space="preserve">Contiguous intra-band </w:t>
      </w:r>
      <w:r w:rsidR="007C42E3">
        <w:t>carrier</w:t>
      </w:r>
      <w:r w:rsidR="006D713E">
        <w:t xml:space="preserve"> aggregation</w:t>
      </w:r>
    </w:p>
    <w:p w14:paraId="79148189" w14:textId="0040EBD8" w:rsidR="00B61020" w:rsidRPr="00A6171D" w:rsidRDefault="001A29F8" w:rsidP="008F0727">
      <w:r w:rsidRPr="00A6171D">
        <w:t xml:space="preserve">Contiguous CA can be used to utilize the full spectrum without specifying new </w:t>
      </w:r>
      <w:r w:rsidR="00662404">
        <w:t xml:space="preserve">channel </w:t>
      </w:r>
      <w:r w:rsidR="006D713E">
        <w:t>bandwidths</w:t>
      </w:r>
      <w:r w:rsidRPr="00A6171D">
        <w:t xml:space="preserve">. </w:t>
      </w:r>
      <w:r w:rsidR="00FB31CA">
        <w:t>As an example, if an operator has channel bandwidth of 55MHz, it</w:t>
      </w:r>
      <w:r w:rsidRPr="00A6171D">
        <w:t xml:space="preserve"> is </w:t>
      </w:r>
      <w:r w:rsidR="00FB31CA">
        <w:t xml:space="preserve">possible </w:t>
      </w:r>
      <w:r w:rsidRPr="00A6171D">
        <w:t xml:space="preserve">to use intra-band contiguous CA with </w:t>
      </w:r>
      <w:r w:rsidR="00FB31CA">
        <w:t>4</w:t>
      </w:r>
      <w:r w:rsidRPr="00A6171D">
        <w:t xml:space="preserve">0MHz + 15MHz to cover the </w:t>
      </w:r>
      <w:r w:rsidR="00FB31CA">
        <w:t xml:space="preserve">whole </w:t>
      </w:r>
      <w:r w:rsidRPr="00A6171D">
        <w:t>spectrum</w:t>
      </w:r>
      <w:r w:rsidR="00FB31CA">
        <w:t>.</w:t>
      </w:r>
      <w:r w:rsidRPr="00A6171D">
        <w:t xml:space="preserve"> </w:t>
      </w:r>
      <w:r w:rsidR="003701AC">
        <w:t>It should be noted that it is up to the network deployment whether to have or not a gap between the aggregated carriers.</w:t>
      </w:r>
      <w:r w:rsidRPr="00A6171D">
        <w:t xml:space="preserve"> </w:t>
      </w:r>
      <w:r w:rsidR="003701AC">
        <w:t xml:space="preserve"> </w:t>
      </w:r>
      <w:r w:rsidR="003701AC" w:rsidRPr="00A6171D">
        <w:t xml:space="preserve">Contiguous intra-band </w:t>
      </w:r>
      <w:r w:rsidR="00FB31CA">
        <w:t>CA</w:t>
      </w:r>
      <w:r w:rsidR="003701AC" w:rsidRPr="00A6171D">
        <w:t xml:space="preserve"> has a specification for a nominal channel spacing, but the channel spacing can be adjusted according to the needs in a raster that is a multiple of the SCS and the channel raster. </w:t>
      </w:r>
      <w:r w:rsidR="00662404">
        <w:t>In other words,</w:t>
      </w:r>
      <w:r w:rsidR="003701AC" w:rsidRPr="00A6171D">
        <w:t xml:space="preserve"> there </w:t>
      </w:r>
      <w:r w:rsidR="00662404">
        <w:t xml:space="preserve">is no </w:t>
      </w:r>
      <w:r w:rsidR="003701AC" w:rsidRPr="00A6171D">
        <w:t xml:space="preserve">need to </w:t>
      </w:r>
      <w:r w:rsidR="00662404">
        <w:t>have</w:t>
      </w:r>
      <w:r w:rsidR="003701AC" w:rsidRPr="00A6171D">
        <w:t xml:space="preserve"> a gap since the channels can be shifted closer than the nominal channel spacing until there is no gap left.</w:t>
      </w:r>
      <w:r w:rsidR="00662404">
        <w:t xml:space="preserve"> </w:t>
      </w:r>
      <w:r w:rsidR="00662404" w:rsidRPr="00146EA0">
        <w:rPr>
          <w:lang w:val="en-US"/>
        </w:rPr>
        <w:t xml:space="preserve">Contiguous intra-band CA is already specified in 38.101, so there is no need to add new features in the spec to utilize this way to use the full spectrum. </w:t>
      </w:r>
      <w:r w:rsidR="00662404">
        <w:rPr>
          <w:lang w:val="en-US"/>
        </w:rPr>
        <w:t>Furthermore,</w:t>
      </w:r>
      <w:r w:rsidR="00662404" w:rsidRPr="00146EA0">
        <w:rPr>
          <w:lang w:val="en-US"/>
        </w:rPr>
        <w:t xml:space="preserve"> it is a common feature supported in </w:t>
      </w:r>
      <w:r w:rsidR="00FB31CA">
        <w:rPr>
          <w:lang w:val="en-US"/>
        </w:rPr>
        <w:t xml:space="preserve">most commercial </w:t>
      </w:r>
      <w:r w:rsidR="00662404" w:rsidRPr="00146EA0">
        <w:rPr>
          <w:lang w:val="en-US"/>
        </w:rPr>
        <w:t>UEs</w:t>
      </w:r>
      <w:r w:rsidR="00FB31CA">
        <w:rPr>
          <w:lang w:val="en-US"/>
        </w:rPr>
        <w:t xml:space="preserve"> and the basic channel bandwidths are mandatory from Rel-15</w:t>
      </w:r>
      <w:r w:rsidR="00662404" w:rsidRPr="00146EA0">
        <w:rPr>
          <w:lang w:val="en-US"/>
        </w:rPr>
        <w:t>.</w:t>
      </w:r>
    </w:p>
    <w:p w14:paraId="35823D2F" w14:textId="57B8C4D0" w:rsidR="00F55388" w:rsidRPr="00146EA0" w:rsidRDefault="00F55388" w:rsidP="00FB31CA">
      <w:pPr>
        <w:pStyle w:val="Observation"/>
        <w:rPr>
          <w:noProof/>
        </w:rPr>
      </w:pPr>
      <w:r w:rsidRPr="00146EA0">
        <w:rPr>
          <w:noProof/>
        </w:rPr>
        <w:t>Observation 2</w:t>
      </w:r>
      <w:r w:rsidR="00662404">
        <w:rPr>
          <w:noProof/>
        </w:rPr>
        <w:t>a</w:t>
      </w:r>
      <w:r w:rsidRPr="00146EA0">
        <w:rPr>
          <w:noProof/>
        </w:rPr>
        <w:t>:</w:t>
      </w:r>
      <w:r w:rsidRPr="00146EA0">
        <w:rPr>
          <w:rFonts w:asciiTheme="minorHAnsi" w:eastAsiaTheme="minorEastAsia" w:hAnsiTheme="minorHAnsi" w:cstheme="minorBidi"/>
          <w:noProof/>
          <w:sz w:val="24"/>
          <w:szCs w:val="24"/>
          <w:lang w:val="en-US"/>
        </w:rPr>
        <w:tab/>
      </w:r>
      <w:r w:rsidRPr="00146EA0">
        <w:rPr>
          <w:noProof/>
        </w:rPr>
        <w:t xml:space="preserve">Contiguous intra-band CA can be used to </w:t>
      </w:r>
      <w:r w:rsidR="00662404">
        <w:rPr>
          <w:noProof/>
        </w:rPr>
        <w:t xml:space="preserve">support non-standard channel </w:t>
      </w:r>
      <w:r w:rsidR="006D713E">
        <w:rPr>
          <w:noProof/>
        </w:rPr>
        <w:t>bandwidths</w:t>
      </w:r>
      <w:r w:rsidR="00FB31CA">
        <w:rPr>
          <w:noProof/>
        </w:rPr>
        <w:t xml:space="preserve"> which are </w:t>
      </w:r>
      <w:r w:rsidR="0094205B">
        <w:rPr>
          <w:noProof/>
        </w:rPr>
        <w:t xml:space="preserve">not </w:t>
      </w:r>
      <w:r w:rsidR="00FB31CA">
        <w:rPr>
          <w:noProof/>
        </w:rPr>
        <w:t>multiples of 5MHz</w:t>
      </w:r>
      <w:r w:rsidRPr="00146EA0">
        <w:rPr>
          <w:noProof/>
        </w:rPr>
        <w:t xml:space="preserve">. </w:t>
      </w:r>
    </w:p>
    <w:p w14:paraId="2CA0B4B4" w14:textId="51874568" w:rsidR="003701AC" w:rsidRDefault="00906D6D" w:rsidP="008F0727">
      <w:r>
        <w:t>A minor</w:t>
      </w:r>
      <w:r w:rsidR="003701AC">
        <w:t xml:space="preserve"> downside of this approach is that the total number of RBs will be slightly less comparing to the case when a completely new channel bandwidth is defined. </w:t>
      </w:r>
      <w:r w:rsidR="00FB31CA">
        <w:t>On the other hand, a larger channel usually requires larger guard bands, so the resulting spectral utilisation will be marginally better.</w:t>
      </w:r>
      <w:r w:rsidR="003701AC">
        <w:t xml:space="preserve"> </w:t>
      </w:r>
      <w:r w:rsidR="00FB31CA">
        <w:t>The biggest downside of intra-carrier CA is that it</w:t>
      </w:r>
      <w:r w:rsidR="00F55388">
        <w:t xml:space="preserve"> cannot </w:t>
      </w:r>
      <w:r w:rsidR="00473A1A">
        <w:t xml:space="preserve">easily </w:t>
      </w:r>
      <w:r w:rsidR="00F55388">
        <w:t xml:space="preserve">address </w:t>
      </w:r>
      <w:r w:rsidR="00FB31CA">
        <w:t xml:space="preserve">relatively </w:t>
      </w:r>
      <w:r w:rsidR="00473A1A">
        <w:t>small</w:t>
      </w:r>
      <w:r w:rsidR="00F55388">
        <w:t xml:space="preserve"> </w:t>
      </w:r>
      <w:r w:rsidR="006D713E">
        <w:t>channel</w:t>
      </w:r>
      <w:r w:rsidR="00FB31CA">
        <w:t xml:space="preserve"> bandwidth</w:t>
      </w:r>
      <w:r w:rsidR="00F55388">
        <w:t>, such as 7 and 13MHz.</w:t>
      </w:r>
      <w:r w:rsidR="003701AC">
        <w:t xml:space="preserve">  </w:t>
      </w:r>
    </w:p>
    <w:p w14:paraId="62339753" w14:textId="0B346635" w:rsidR="00662404" w:rsidRDefault="00662404" w:rsidP="00662404">
      <w:pPr>
        <w:pStyle w:val="Observation"/>
      </w:pPr>
      <w:r w:rsidRPr="00662404">
        <w:t>Observation 2</w:t>
      </w:r>
      <w:r w:rsidR="00FB31CA">
        <w:t>b</w:t>
      </w:r>
      <w:r w:rsidRPr="00662404">
        <w:t>:</w:t>
      </w:r>
      <w:r w:rsidRPr="00662404">
        <w:rPr>
          <w:rFonts w:eastAsiaTheme="minorEastAsia"/>
        </w:rPr>
        <w:tab/>
      </w:r>
      <w:r w:rsidRPr="00662404">
        <w:t xml:space="preserve">Contiguous intra-band CA </w:t>
      </w:r>
      <w:r w:rsidR="00A42C78">
        <w:t xml:space="preserve">cannot address </w:t>
      </w:r>
      <w:r w:rsidR="00FB31CA">
        <w:t xml:space="preserve">efficiently small channel bandwidths, which are not multiple of 5MHz, </w:t>
      </w:r>
      <w:r w:rsidR="00A42C78">
        <w:t>such as 7 and 13MHz</w:t>
      </w:r>
      <w:r w:rsidRPr="00662404">
        <w:t>.</w:t>
      </w:r>
    </w:p>
    <w:p w14:paraId="7441C83B" w14:textId="1AAB7C7E" w:rsidR="000B14F0" w:rsidRDefault="000B14F0" w:rsidP="000B14F0"/>
    <w:p w14:paraId="617B127A" w14:textId="42305B3E" w:rsidR="000B14F0" w:rsidRDefault="000B14F0" w:rsidP="000B14F0">
      <w:pPr>
        <w:pStyle w:val="Heading2"/>
      </w:pPr>
      <w:r>
        <w:t>3.2</w:t>
      </w:r>
      <w:r>
        <w:tab/>
        <w:t xml:space="preserve">Using the next smaller and next larger bandwidth </w:t>
      </w:r>
    </w:p>
    <w:p w14:paraId="4980B035" w14:textId="695336F0" w:rsidR="000B14F0" w:rsidRDefault="000B14F0" w:rsidP="000B14F0">
      <w:r>
        <w:t>Using next smaller bandwidth is effectively an existing solution, according to which an operator configures channel bandwidth</w:t>
      </w:r>
      <w:r w:rsidRPr="00FA0D4A">
        <w:t xml:space="preserve"> </w:t>
      </w:r>
      <w:r>
        <w:t xml:space="preserve">(both </w:t>
      </w:r>
      <w:r w:rsidRPr="00FA0D4A">
        <w:t>BS and the UE</w:t>
      </w:r>
      <w:r>
        <w:t>)</w:t>
      </w:r>
      <w:r w:rsidRPr="00FA0D4A">
        <w:t xml:space="preserve"> </w:t>
      </w:r>
      <w:r>
        <w:t>with</w:t>
      </w:r>
      <w:r w:rsidRPr="00FA0D4A">
        <w:t xml:space="preserve"> the next smaller </w:t>
      </w:r>
      <w:r>
        <w:t xml:space="preserve">bandwidth </w:t>
      </w:r>
      <w:r w:rsidRPr="00FA0D4A">
        <w:t xml:space="preserve">than the available spectrum. This may be acceptable, if the spectrum is only slightly larger than the next smaller bandwidth, for example if the spectrum is 11MHz and 10 </w:t>
      </w:r>
      <w:r w:rsidRPr="00FA0D4A">
        <w:lastRenderedPageBreak/>
        <w:t xml:space="preserve">MHz is used. </w:t>
      </w:r>
      <w:r w:rsidR="009D2A34">
        <w:t>At the same time, if an operator has 7MHz, then using 5MHz channel bandwidth will result in worse spectral utilisation.</w:t>
      </w:r>
    </w:p>
    <w:p w14:paraId="68F4AB95" w14:textId="5F179FA6" w:rsidR="000B14F0" w:rsidRDefault="007F23A8" w:rsidP="000B14F0">
      <w:pPr>
        <w:jc w:val="center"/>
      </w:pPr>
      <w:r>
        <w:rPr>
          <w:noProof/>
        </w:rPr>
        <w:drawing>
          <wp:inline distT="0" distB="0" distL="0" distR="0" wp14:anchorId="285488FC" wp14:editId="079F7AA7">
            <wp:extent cx="787400" cy="71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xt_smaller.eps"/>
                    <pic:cNvPicPr/>
                  </pic:nvPicPr>
                  <pic:blipFill>
                    <a:blip r:embed="rId9">
                      <a:extLst>
                        <a:ext uri="{28A0092B-C50C-407E-A947-70E740481C1C}">
                          <a14:useLocalDpi xmlns:a14="http://schemas.microsoft.com/office/drawing/2010/main" val="0"/>
                        </a:ext>
                      </a:extLst>
                    </a:blip>
                    <a:stretch>
                      <a:fillRect/>
                    </a:stretch>
                  </pic:blipFill>
                  <pic:spPr>
                    <a:xfrm>
                      <a:off x="0" y="0"/>
                      <a:ext cx="787400" cy="711200"/>
                    </a:xfrm>
                    <a:prstGeom prst="rect">
                      <a:avLst/>
                    </a:prstGeom>
                  </pic:spPr>
                </pic:pic>
              </a:graphicData>
            </a:graphic>
          </wp:inline>
        </w:drawing>
      </w:r>
    </w:p>
    <w:p w14:paraId="0D67542A" w14:textId="520D4935" w:rsidR="000B14F0" w:rsidRPr="00FA0D4A" w:rsidRDefault="000B14F0" w:rsidP="000B14F0">
      <w:pPr>
        <w:pStyle w:val="TF"/>
      </w:pPr>
      <w:r w:rsidRPr="00F67EF5">
        <w:t xml:space="preserve">Figure </w:t>
      </w:r>
      <w:r>
        <w:t>3.2-1</w:t>
      </w:r>
      <w:r w:rsidRPr="00F67EF5">
        <w:t xml:space="preserve">: </w:t>
      </w:r>
      <w:r>
        <w:t>Using the next smaller channel bandwidth</w:t>
      </w:r>
      <w:r w:rsidRPr="00F67EF5">
        <w:t xml:space="preserve"> </w:t>
      </w:r>
      <w:r>
        <w:t>(example</w:t>
      </w:r>
      <w:r w:rsidRPr="00F67EF5">
        <w:t xml:space="preserve"> </w:t>
      </w:r>
      <w:r w:rsidR="007F23A8">
        <w:t>7</w:t>
      </w:r>
      <w:r w:rsidRPr="00F67EF5">
        <w:t>MHz</w:t>
      </w:r>
      <w:r>
        <w:t>).</w:t>
      </w:r>
    </w:p>
    <w:p w14:paraId="3F32C919" w14:textId="14CAF920" w:rsidR="000B14F0" w:rsidRPr="00F67EF5" w:rsidRDefault="000B14F0" w:rsidP="000B14F0">
      <w:pPr>
        <w:pStyle w:val="Observation"/>
        <w:rPr>
          <w:noProof/>
        </w:rPr>
      </w:pPr>
      <w:r w:rsidRPr="00F67EF5">
        <w:rPr>
          <w:noProof/>
        </w:rPr>
        <w:t xml:space="preserve">Observation </w:t>
      </w:r>
      <w:r>
        <w:rPr>
          <w:noProof/>
        </w:rPr>
        <w:t>3a</w:t>
      </w:r>
      <w:r w:rsidRPr="00F67EF5">
        <w:rPr>
          <w:noProof/>
        </w:rPr>
        <w:t>:</w:t>
      </w:r>
      <w:r w:rsidRPr="00F67EF5">
        <w:rPr>
          <w:noProof/>
        </w:rPr>
        <w:tab/>
        <w:t xml:space="preserve">Using the next smaller </w:t>
      </w:r>
      <w:r>
        <w:rPr>
          <w:noProof/>
        </w:rPr>
        <w:t xml:space="preserve">channel </w:t>
      </w:r>
      <w:r w:rsidRPr="00F67EF5">
        <w:rPr>
          <w:noProof/>
        </w:rPr>
        <w:t xml:space="preserve">bandwidth </w:t>
      </w:r>
      <w:r>
        <w:rPr>
          <w:noProof/>
        </w:rPr>
        <w:t xml:space="preserve">can be acceptable when the difference between the bandwidth of the operator’s spectrum and the next lower channel bandwidth is not large. </w:t>
      </w:r>
    </w:p>
    <w:p w14:paraId="7C56082D" w14:textId="77777777" w:rsidR="000B14F0" w:rsidRDefault="000B14F0" w:rsidP="000B14F0"/>
    <w:p w14:paraId="7E0AFCA0" w14:textId="31E81743" w:rsidR="009D2A34" w:rsidRPr="00EF4C60" w:rsidRDefault="009D2A34" w:rsidP="009D2A34">
      <w:r>
        <w:t xml:space="preserve">Using the next larger channel bandwidth can be also regarded as the existing solution. The premise idea is that the system is configured with the larger channel bandwidth, but the actual number of scheduled RBs is restricted so that it matches actual spectrum allocation ensuring sufficiently large guard bands. </w:t>
      </w:r>
      <w:r w:rsidR="000153AE">
        <w:t xml:space="preserve">Using the next larger </w:t>
      </w:r>
      <w:r w:rsidR="008A311D">
        <w:t>channel bandwidth</w:t>
      </w:r>
      <w:r w:rsidR="000153AE">
        <w:t xml:space="preserve"> is </w:t>
      </w:r>
      <w:r w:rsidR="008A311D">
        <w:t>preferable</w:t>
      </w:r>
      <w:r w:rsidR="000153AE">
        <w:t xml:space="preserve"> when the operator’s spectrum size is close</w:t>
      </w:r>
      <w:r w:rsidR="008A311D">
        <w:t xml:space="preserve"> to it, </w:t>
      </w:r>
      <w:r w:rsidR="000153AE">
        <w:t xml:space="preserve">for example when the operator has 13 MHz and the next larger </w:t>
      </w:r>
      <w:r w:rsidR="008A311D">
        <w:t>channel</w:t>
      </w:r>
      <w:r w:rsidR="000153AE">
        <w:t xml:space="preserve"> is 15MHz</w:t>
      </w:r>
      <w:r w:rsidR="008A311D">
        <w:t>.</w:t>
      </w:r>
      <w:r w:rsidR="000153AE">
        <w:t xml:space="preserve"> </w:t>
      </w:r>
      <w:r w:rsidR="008A311D">
        <w:t>If</w:t>
      </w:r>
      <w:r w:rsidR="000153AE">
        <w:t xml:space="preserve"> the operator’s spectrum is close to the next smaller </w:t>
      </w:r>
      <w:r w:rsidR="008A311D">
        <w:t>channel,</w:t>
      </w:r>
      <w:r w:rsidR="000153AE">
        <w:t xml:space="preserve"> </w:t>
      </w:r>
      <w:r w:rsidR="008A311D">
        <w:t>then</w:t>
      </w:r>
      <w:r w:rsidR="000153AE">
        <w:t xml:space="preserve"> using the next smaller CBW is preferrable.</w:t>
      </w:r>
    </w:p>
    <w:p w14:paraId="068A911F" w14:textId="24AC9ADC" w:rsidR="009D2A34" w:rsidRPr="007A0324" w:rsidRDefault="007F23A8" w:rsidP="009D2A34">
      <w:pPr>
        <w:jc w:val="center"/>
        <w:rPr>
          <w:color w:val="FF0000"/>
        </w:rPr>
      </w:pPr>
      <w:r>
        <w:rPr>
          <w:noProof/>
          <w:color w:val="FF0000"/>
        </w:rPr>
        <w:drawing>
          <wp:inline distT="0" distB="0" distL="0" distR="0" wp14:anchorId="0CBDACFC" wp14:editId="5A397937">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0">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733CC97F" w14:textId="38C8E944" w:rsidR="009D2A34" w:rsidRDefault="009D2A34" w:rsidP="009D2A34">
      <w:pPr>
        <w:pStyle w:val="TF"/>
      </w:pPr>
      <w:r w:rsidRPr="00F67EF5">
        <w:t xml:space="preserve">Figure </w:t>
      </w:r>
      <w:r>
        <w:t>3.2-2</w:t>
      </w:r>
      <w:r w:rsidRPr="00F67EF5">
        <w:t xml:space="preserve">: </w:t>
      </w:r>
      <w:r>
        <w:t>Using the next larger channel bandwidth</w:t>
      </w:r>
      <w:r w:rsidRPr="00F67EF5">
        <w:t xml:space="preserve"> </w:t>
      </w:r>
      <w:r>
        <w:t>(example</w:t>
      </w:r>
      <w:r w:rsidRPr="00F67EF5">
        <w:t xml:space="preserve"> </w:t>
      </w:r>
      <w:r>
        <w:t xml:space="preserve">for </w:t>
      </w:r>
      <w:r w:rsidR="007F23A8">
        <w:t>7</w:t>
      </w:r>
      <w:r w:rsidRPr="00F67EF5">
        <w:t>MHz</w:t>
      </w:r>
      <w:r>
        <w:t>).</w:t>
      </w:r>
    </w:p>
    <w:p w14:paraId="6B8C43CA" w14:textId="77777777" w:rsidR="009D2A34" w:rsidRDefault="009D2A34" w:rsidP="000B14F0"/>
    <w:p w14:paraId="01E1AFEA" w14:textId="7D9F83B2" w:rsidR="009D2A34" w:rsidRDefault="009D2A34" w:rsidP="000B14F0">
      <w:r>
        <w:t>Despite the simplicity of this approach, the following issues have to be checked further:</w:t>
      </w:r>
    </w:p>
    <w:p w14:paraId="67B7C613" w14:textId="031CBAA6" w:rsidR="009D2A34" w:rsidRDefault="009D2A34" w:rsidP="009D2A34">
      <w:pPr>
        <w:pStyle w:val="B1"/>
      </w:pPr>
      <w:r>
        <w:t>a)</w:t>
      </w:r>
      <w:r>
        <w:tab/>
      </w:r>
      <w:r w:rsidRPr="009D2A34">
        <w:t>Guard bands and number of schedulable RBs.</w:t>
      </w:r>
      <w:r>
        <w:t xml:space="preserve"> One of the first questions that an operator and the network scheduler will need to answer is how many RBs we can schedule. As an example, if an operator has 13MHz and the system is configured with 15MHz@15kHz SCS, then we cannot use all 79 RBs. The number of "available" RBs can be calculated based on certain assumptions, but 3GPP has to agree on them to ensure homogenous behaviour irrespective of the operator and the network vendor. One of the biggest challenges here is which guard bands we can/shall assume. Using next lower channel guard bands </w:t>
      </w:r>
      <w:r w:rsidR="001560B6">
        <w:t>is</w:t>
      </w:r>
      <w:r>
        <w:t xml:space="preserve"> not acceptable as it will most likely result in violated requirements. It is possible to define new guard bands for a specific spectrum allocation, but the resulting amount of work can be fairly large if it has to be done for every potential allocation. Thus, one of the easiest ways would be to assume guard bands of next larger channel.  </w:t>
      </w:r>
      <w:r w:rsidR="00E90DAA">
        <w:t>Table 3.2-1 below presents exemplary number of RBs for several non-standard channel bandwidths based on the corresponding next larger channel.</w:t>
      </w:r>
      <w:r>
        <w:t xml:space="preserve"> </w:t>
      </w:r>
      <w:r w:rsidR="00D47864">
        <w:t>As can be seen from the table, this approach works for 15kHz SCS resulting in a relatively good channel utilisation, especially for larger channel bandwidths.</w:t>
      </w:r>
    </w:p>
    <w:p w14:paraId="453029DC" w14:textId="5CD3B6D2" w:rsidR="00E90DAA" w:rsidRDefault="00E90DAA" w:rsidP="00E90DAA">
      <w:pPr>
        <w:pStyle w:val="TH"/>
      </w:pPr>
      <w:r>
        <w:t>Table 3.2-1: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E90DAA" w14:paraId="74CBFBE9" w14:textId="77777777" w:rsidTr="00E90DAA">
        <w:tc>
          <w:tcPr>
            <w:tcW w:w="993" w:type="dxa"/>
          </w:tcPr>
          <w:p w14:paraId="17C73F81" w14:textId="70736ED0" w:rsidR="00E90DAA" w:rsidRPr="00E90DAA" w:rsidRDefault="00E90DAA" w:rsidP="00E90DAA">
            <w:pPr>
              <w:pStyle w:val="TAH"/>
            </w:pPr>
            <w:r>
              <w:t>Channel (MHz)</w:t>
            </w:r>
          </w:p>
        </w:tc>
        <w:tc>
          <w:tcPr>
            <w:tcW w:w="1196" w:type="dxa"/>
          </w:tcPr>
          <w:p w14:paraId="51DBE771" w14:textId="00389C40" w:rsidR="00E90DAA" w:rsidRPr="00E90DAA" w:rsidRDefault="00E90DAA" w:rsidP="00E90DAA">
            <w:pPr>
              <w:pStyle w:val="TAH"/>
            </w:pPr>
            <w:r>
              <w:t>Next larger channel (MHz)</w:t>
            </w:r>
          </w:p>
        </w:tc>
        <w:tc>
          <w:tcPr>
            <w:tcW w:w="1497" w:type="dxa"/>
          </w:tcPr>
          <w:p w14:paraId="7C4AC100" w14:textId="139019E2" w:rsidR="00E90DAA" w:rsidRPr="00E90DAA" w:rsidRDefault="00E90DAA" w:rsidP="00E90DAA">
            <w:pPr>
              <w:pStyle w:val="TAH"/>
            </w:pPr>
            <w:r>
              <w:t>Next larger channel guard band (kHz)</w:t>
            </w:r>
          </w:p>
        </w:tc>
        <w:tc>
          <w:tcPr>
            <w:tcW w:w="1255" w:type="dxa"/>
          </w:tcPr>
          <w:p w14:paraId="5ADB0CDE" w14:textId="7417727E" w:rsidR="00E90DAA" w:rsidRPr="00E90DAA" w:rsidRDefault="00E90DAA" w:rsidP="00E90DAA">
            <w:pPr>
              <w:pStyle w:val="TAH"/>
            </w:pPr>
            <w:r>
              <w:t xml:space="preserve">Next larger channel </w:t>
            </w:r>
            <w:proofErr w:type="spellStart"/>
            <w:r>
              <w:t>Nrb</w:t>
            </w:r>
            <w:proofErr w:type="spellEnd"/>
          </w:p>
        </w:tc>
        <w:tc>
          <w:tcPr>
            <w:tcW w:w="1155" w:type="dxa"/>
          </w:tcPr>
          <w:p w14:paraId="208981D5" w14:textId="3C9C7754" w:rsidR="00E90DAA" w:rsidRPr="00E90DAA" w:rsidRDefault="00E90DAA" w:rsidP="00E90DAA">
            <w:pPr>
              <w:pStyle w:val="TAH"/>
            </w:pPr>
            <w:r>
              <w:t xml:space="preserve">Channel </w:t>
            </w:r>
            <w:proofErr w:type="spellStart"/>
            <w:r>
              <w:t>Nrb</w:t>
            </w:r>
            <w:proofErr w:type="spellEnd"/>
          </w:p>
        </w:tc>
        <w:tc>
          <w:tcPr>
            <w:tcW w:w="1417" w:type="dxa"/>
          </w:tcPr>
          <w:p w14:paraId="56469268" w14:textId="5730D967" w:rsidR="00E90DAA" w:rsidRPr="00E90DAA" w:rsidRDefault="00E90DAA" w:rsidP="00E90DAA">
            <w:pPr>
              <w:pStyle w:val="TAH"/>
            </w:pPr>
            <w:r>
              <w:t>Channel guard bands (kHz)</w:t>
            </w:r>
          </w:p>
        </w:tc>
        <w:tc>
          <w:tcPr>
            <w:tcW w:w="1134" w:type="dxa"/>
          </w:tcPr>
          <w:p w14:paraId="6C6B8B4D" w14:textId="2F641947" w:rsidR="00E90DAA" w:rsidRPr="00E90DAA" w:rsidRDefault="00E90DAA" w:rsidP="00E90DAA">
            <w:pPr>
              <w:pStyle w:val="TAH"/>
            </w:pPr>
            <w:r>
              <w:t>Utilisation (%)</w:t>
            </w:r>
          </w:p>
        </w:tc>
      </w:tr>
      <w:tr w:rsidR="00E90DAA" w14:paraId="66B8C50C" w14:textId="77777777" w:rsidTr="00E90DAA">
        <w:tc>
          <w:tcPr>
            <w:tcW w:w="993" w:type="dxa"/>
          </w:tcPr>
          <w:p w14:paraId="508C0C0F" w14:textId="63C8E1D5" w:rsidR="00E90DAA" w:rsidRDefault="00E90DAA" w:rsidP="00E90DAA">
            <w:pPr>
              <w:pStyle w:val="TAC"/>
            </w:pPr>
            <w:r w:rsidRPr="004C73B0">
              <w:t>6</w:t>
            </w:r>
          </w:p>
        </w:tc>
        <w:tc>
          <w:tcPr>
            <w:tcW w:w="1196" w:type="dxa"/>
          </w:tcPr>
          <w:p w14:paraId="27B78360" w14:textId="2C8C861E" w:rsidR="00E90DAA" w:rsidRDefault="00E90DAA" w:rsidP="00E90DAA">
            <w:pPr>
              <w:pStyle w:val="TAC"/>
            </w:pPr>
            <w:r w:rsidRPr="004C73B0">
              <w:t>10</w:t>
            </w:r>
          </w:p>
        </w:tc>
        <w:tc>
          <w:tcPr>
            <w:tcW w:w="1497" w:type="dxa"/>
          </w:tcPr>
          <w:p w14:paraId="4637D13E" w14:textId="2601E94B" w:rsidR="00E90DAA" w:rsidRDefault="00E90DAA" w:rsidP="00E90DAA">
            <w:pPr>
              <w:pStyle w:val="TAC"/>
            </w:pPr>
            <w:r w:rsidRPr="004C73B0">
              <w:t>312,5</w:t>
            </w:r>
          </w:p>
        </w:tc>
        <w:tc>
          <w:tcPr>
            <w:tcW w:w="1255" w:type="dxa"/>
          </w:tcPr>
          <w:p w14:paraId="6663096B" w14:textId="325FA529" w:rsidR="00E90DAA" w:rsidRDefault="00E90DAA" w:rsidP="00E90DAA">
            <w:pPr>
              <w:pStyle w:val="TAC"/>
            </w:pPr>
            <w:r w:rsidRPr="004C73B0">
              <w:t>52</w:t>
            </w:r>
          </w:p>
        </w:tc>
        <w:tc>
          <w:tcPr>
            <w:tcW w:w="1155" w:type="dxa"/>
          </w:tcPr>
          <w:p w14:paraId="006D3C2B" w14:textId="1A4FD13E" w:rsidR="00E90DAA" w:rsidRDefault="00E90DAA" w:rsidP="00E90DAA">
            <w:pPr>
              <w:pStyle w:val="TAC"/>
            </w:pPr>
            <w:r w:rsidRPr="004C73B0">
              <w:t>29</w:t>
            </w:r>
          </w:p>
        </w:tc>
        <w:tc>
          <w:tcPr>
            <w:tcW w:w="1417" w:type="dxa"/>
          </w:tcPr>
          <w:p w14:paraId="79A9FF7B" w14:textId="031AE59C" w:rsidR="00E90DAA" w:rsidRDefault="00E90DAA" w:rsidP="00E90DAA">
            <w:pPr>
              <w:pStyle w:val="TAC"/>
            </w:pPr>
            <w:r w:rsidRPr="004C73B0">
              <w:t>382,5</w:t>
            </w:r>
          </w:p>
        </w:tc>
        <w:tc>
          <w:tcPr>
            <w:tcW w:w="1134" w:type="dxa"/>
          </w:tcPr>
          <w:p w14:paraId="09BB04EE" w14:textId="39E739FC" w:rsidR="00E90DAA" w:rsidRDefault="00E90DAA" w:rsidP="00E90DAA">
            <w:pPr>
              <w:pStyle w:val="TAC"/>
            </w:pPr>
            <w:r w:rsidRPr="004C73B0">
              <w:t>87</w:t>
            </w:r>
          </w:p>
        </w:tc>
      </w:tr>
      <w:tr w:rsidR="00E90DAA" w14:paraId="276EE723" w14:textId="77777777" w:rsidTr="00E90DAA">
        <w:tc>
          <w:tcPr>
            <w:tcW w:w="993" w:type="dxa"/>
          </w:tcPr>
          <w:p w14:paraId="596C4C1A" w14:textId="76A847BF" w:rsidR="00E90DAA" w:rsidRDefault="00E90DAA" w:rsidP="00E90DAA">
            <w:pPr>
              <w:pStyle w:val="TAC"/>
            </w:pPr>
            <w:r w:rsidRPr="004C73B0">
              <w:t>7</w:t>
            </w:r>
          </w:p>
        </w:tc>
        <w:tc>
          <w:tcPr>
            <w:tcW w:w="1196" w:type="dxa"/>
          </w:tcPr>
          <w:p w14:paraId="2AB06D1E" w14:textId="30D55B01" w:rsidR="00E90DAA" w:rsidRDefault="00E90DAA" w:rsidP="00E90DAA">
            <w:pPr>
              <w:pStyle w:val="TAC"/>
            </w:pPr>
            <w:r w:rsidRPr="004C73B0">
              <w:t>10</w:t>
            </w:r>
          </w:p>
        </w:tc>
        <w:tc>
          <w:tcPr>
            <w:tcW w:w="1497" w:type="dxa"/>
          </w:tcPr>
          <w:p w14:paraId="4D56F269" w14:textId="04110F82" w:rsidR="00E90DAA" w:rsidRDefault="00E90DAA" w:rsidP="00E90DAA">
            <w:pPr>
              <w:pStyle w:val="TAC"/>
            </w:pPr>
            <w:r w:rsidRPr="004C73B0">
              <w:t>312,5</w:t>
            </w:r>
          </w:p>
        </w:tc>
        <w:tc>
          <w:tcPr>
            <w:tcW w:w="1255" w:type="dxa"/>
          </w:tcPr>
          <w:p w14:paraId="1B9E902C" w14:textId="1D8C8F0C" w:rsidR="00E90DAA" w:rsidRDefault="00E90DAA" w:rsidP="00E90DAA">
            <w:pPr>
              <w:pStyle w:val="TAC"/>
            </w:pPr>
            <w:r w:rsidRPr="004C73B0">
              <w:t>52</w:t>
            </w:r>
          </w:p>
        </w:tc>
        <w:tc>
          <w:tcPr>
            <w:tcW w:w="1155" w:type="dxa"/>
          </w:tcPr>
          <w:p w14:paraId="2D0D9C49" w14:textId="34588844" w:rsidR="00E90DAA" w:rsidRDefault="00E90DAA" w:rsidP="00E90DAA">
            <w:pPr>
              <w:pStyle w:val="TAC"/>
            </w:pPr>
            <w:r w:rsidRPr="004C73B0">
              <w:t>35</w:t>
            </w:r>
          </w:p>
        </w:tc>
        <w:tc>
          <w:tcPr>
            <w:tcW w:w="1417" w:type="dxa"/>
          </w:tcPr>
          <w:p w14:paraId="7E316E1D" w14:textId="4370686D" w:rsidR="00E90DAA" w:rsidRDefault="00E90DAA" w:rsidP="00E90DAA">
            <w:pPr>
              <w:pStyle w:val="TAC"/>
            </w:pPr>
            <w:r w:rsidRPr="004C73B0">
              <w:t>342,5</w:t>
            </w:r>
          </w:p>
        </w:tc>
        <w:tc>
          <w:tcPr>
            <w:tcW w:w="1134" w:type="dxa"/>
          </w:tcPr>
          <w:p w14:paraId="495A4752" w14:textId="4A6301A0" w:rsidR="00E90DAA" w:rsidRDefault="00E90DAA" w:rsidP="00E90DAA">
            <w:pPr>
              <w:pStyle w:val="TAC"/>
            </w:pPr>
            <w:r w:rsidRPr="004C73B0">
              <w:t>90</w:t>
            </w:r>
          </w:p>
        </w:tc>
      </w:tr>
      <w:tr w:rsidR="00E90DAA" w14:paraId="44D5EBE5" w14:textId="77777777" w:rsidTr="00E90DAA">
        <w:tc>
          <w:tcPr>
            <w:tcW w:w="993" w:type="dxa"/>
          </w:tcPr>
          <w:p w14:paraId="64A5F517" w14:textId="534243C5" w:rsidR="00E90DAA" w:rsidRDefault="00E90DAA" w:rsidP="00E90DAA">
            <w:pPr>
              <w:pStyle w:val="TAC"/>
            </w:pPr>
            <w:r w:rsidRPr="004C73B0">
              <w:t>11</w:t>
            </w:r>
          </w:p>
        </w:tc>
        <w:tc>
          <w:tcPr>
            <w:tcW w:w="1196" w:type="dxa"/>
          </w:tcPr>
          <w:p w14:paraId="4DB86938" w14:textId="302EC4F1" w:rsidR="00E90DAA" w:rsidRDefault="00E90DAA" w:rsidP="00E90DAA">
            <w:pPr>
              <w:pStyle w:val="TAC"/>
            </w:pPr>
            <w:r w:rsidRPr="004C73B0">
              <w:t>15</w:t>
            </w:r>
          </w:p>
        </w:tc>
        <w:tc>
          <w:tcPr>
            <w:tcW w:w="1497" w:type="dxa"/>
          </w:tcPr>
          <w:p w14:paraId="36A95878" w14:textId="0D462C5E" w:rsidR="00E90DAA" w:rsidRDefault="00E90DAA" w:rsidP="00E90DAA">
            <w:pPr>
              <w:pStyle w:val="TAC"/>
            </w:pPr>
            <w:r w:rsidRPr="004C73B0">
              <w:t>382,5</w:t>
            </w:r>
          </w:p>
        </w:tc>
        <w:tc>
          <w:tcPr>
            <w:tcW w:w="1255" w:type="dxa"/>
          </w:tcPr>
          <w:p w14:paraId="19B3C63E" w14:textId="5820CB51" w:rsidR="00E90DAA" w:rsidRDefault="00E90DAA" w:rsidP="00E90DAA">
            <w:pPr>
              <w:pStyle w:val="TAC"/>
            </w:pPr>
            <w:r w:rsidRPr="004C73B0">
              <w:t>79</w:t>
            </w:r>
          </w:p>
        </w:tc>
        <w:tc>
          <w:tcPr>
            <w:tcW w:w="1155" w:type="dxa"/>
          </w:tcPr>
          <w:p w14:paraId="20C8F96A" w14:textId="7D24D2F7" w:rsidR="00E90DAA" w:rsidRDefault="00E90DAA" w:rsidP="00E90DAA">
            <w:pPr>
              <w:pStyle w:val="TAC"/>
            </w:pPr>
            <w:r w:rsidRPr="004C73B0">
              <w:t>56</w:t>
            </w:r>
          </w:p>
        </w:tc>
        <w:tc>
          <w:tcPr>
            <w:tcW w:w="1417" w:type="dxa"/>
          </w:tcPr>
          <w:p w14:paraId="59151685" w14:textId="08BE4731" w:rsidR="00E90DAA" w:rsidRDefault="00E90DAA" w:rsidP="00E90DAA">
            <w:pPr>
              <w:pStyle w:val="TAC"/>
            </w:pPr>
            <w:r w:rsidRPr="004C73B0">
              <w:t>452,5</w:t>
            </w:r>
          </w:p>
        </w:tc>
        <w:tc>
          <w:tcPr>
            <w:tcW w:w="1134" w:type="dxa"/>
          </w:tcPr>
          <w:p w14:paraId="190DE34E" w14:textId="06BDE737" w:rsidR="00E90DAA" w:rsidRDefault="00E90DAA" w:rsidP="00E90DAA">
            <w:pPr>
              <w:pStyle w:val="TAC"/>
            </w:pPr>
            <w:r w:rsidRPr="004C73B0">
              <w:t>91,6</w:t>
            </w:r>
          </w:p>
        </w:tc>
      </w:tr>
      <w:tr w:rsidR="00E90DAA" w14:paraId="1E358B25" w14:textId="77777777" w:rsidTr="00E90DAA">
        <w:tc>
          <w:tcPr>
            <w:tcW w:w="993" w:type="dxa"/>
          </w:tcPr>
          <w:p w14:paraId="5DC791BF" w14:textId="3E5BD63D" w:rsidR="00E90DAA" w:rsidRDefault="00E90DAA" w:rsidP="00E90DAA">
            <w:pPr>
              <w:pStyle w:val="TAC"/>
            </w:pPr>
            <w:r w:rsidRPr="004C73B0">
              <w:t>12</w:t>
            </w:r>
          </w:p>
        </w:tc>
        <w:tc>
          <w:tcPr>
            <w:tcW w:w="1196" w:type="dxa"/>
          </w:tcPr>
          <w:p w14:paraId="4C2F3942" w14:textId="6436B0E8" w:rsidR="00E90DAA" w:rsidRDefault="00E90DAA" w:rsidP="00E90DAA">
            <w:pPr>
              <w:pStyle w:val="TAC"/>
            </w:pPr>
            <w:r w:rsidRPr="004C73B0">
              <w:t>15</w:t>
            </w:r>
          </w:p>
        </w:tc>
        <w:tc>
          <w:tcPr>
            <w:tcW w:w="1497" w:type="dxa"/>
          </w:tcPr>
          <w:p w14:paraId="4AB46FE5" w14:textId="212DB0D0" w:rsidR="00E90DAA" w:rsidRDefault="00E90DAA" w:rsidP="00E90DAA">
            <w:pPr>
              <w:pStyle w:val="TAC"/>
            </w:pPr>
            <w:r w:rsidRPr="004C73B0">
              <w:t>382,5</w:t>
            </w:r>
          </w:p>
        </w:tc>
        <w:tc>
          <w:tcPr>
            <w:tcW w:w="1255" w:type="dxa"/>
          </w:tcPr>
          <w:p w14:paraId="073572A5" w14:textId="70E4F10E" w:rsidR="00E90DAA" w:rsidRDefault="00E90DAA" w:rsidP="00E90DAA">
            <w:pPr>
              <w:pStyle w:val="TAC"/>
            </w:pPr>
            <w:r w:rsidRPr="004C73B0">
              <w:t>79</w:t>
            </w:r>
          </w:p>
        </w:tc>
        <w:tc>
          <w:tcPr>
            <w:tcW w:w="1155" w:type="dxa"/>
          </w:tcPr>
          <w:p w14:paraId="287BDE3D" w14:textId="1A008998" w:rsidR="00E90DAA" w:rsidRDefault="00E90DAA" w:rsidP="00E90DAA">
            <w:pPr>
              <w:pStyle w:val="TAC"/>
            </w:pPr>
            <w:r w:rsidRPr="004C73B0">
              <w:t>62</w:t>
            </w:r>
          </w:p>
        </w:tc>
        <w:tc>
          <w:tcPr>
            <w:tcW w:w="1417" w:type="dxa"/>
          </w:tcPr>
          <w:p w14:paraId="330989C7" w14:textId="21AB4817" w:rsidR="00E90DAA" w:rsidRDefault="00E90DAA" w:rsidP="00E90DAA">
            <w:pPr>
              <w:pStyle w:val="TAC"/>
            </w:pPr>
            <w:r w:rsidRPr="004C73B0">
              <w:t>412,5</w:t>
            </w:r>
          </w:p>
        </w:tc>
        <w:tc>
          <w:tcPr>
            <w:tcW w:w="1134" w:type="dxa"/>
          </w:tcPr>
          <w:p w14:paraId="0FF752F0" w14:textId="42F952DA" w:rsidR="00E90DAA" w:rsidRDefault="00E90DAA" w:rsidP="00E90DAA">
            <w:pPr>
              <w:pStyle w:val="TAC"/>
            </w:pPr>
            <w:r w:rsidRPr="004C73B0">
              <w:t>93</w:t>
            </w:r>
          </w:p>
        </w:tc>
      </w:tr>
      <w:tr w:rsidR="00E90DAA" w14:paraId="3A0FDEB0" w14:textId="77777777" w:rsidTr="00E90DAA">
        <w:tc>
          <w:tcPr>
            <w:tcW w:w="993" w:type="dxa"/>
          </w:tcPr>
          <w:p w14:paraId="0727C8A3" w14:textId="71EC4D62" w:rsidR="00E90DAA" w:rsidRDefault="00E90DAA" w:rsidP="00E90DAA">
            <w:pPr>
              <w:pStyle w:val="TAC"/>
            </w:pPr>
            <w:r w:rsidRPr="004C73B0">
              <w:t>12,5</w:t>
            </w:r>
          </w:p>
        </w:tc>
        <w:tc>
          <w:tcPr>
            <w:tcW w:w="1196" w:type="dxa"/>
          </w:tcPr>
          <w:p w14:paraId="1C48BF8D" w14:textId="1161A0CA" w:rsidR="00E90DAA" w:rsidRDefault="00E90DAA" w:rsidP="00E90DAA">
            <w:pPr>
              <w:pStyle w:val="TAC"/>
            </w:pPr>
            <w:r w:rsidRPr="004C73B0">
              <w:t>15</w:t>
            </w:r>
          </w:p>
        </w:tc>
        <w:tc>
          <w:tcPr>
            <w:tcW w:w="1497" w:type="dxa"/>
          </w:tcPr>
          <w:p w14:paraId="2DE94FC0" w14:textId="69622658" w:rsidR="00E90DAA" w:rsidRDefault="00E90DAA" w:rsidP="00E90DAA">
            <w:pPr>
              <w:pStyle w:val="TAC"/>
            </w:pPr>
            <w:r w:rsidRPr="004C73B0">
              <w:t>382,5</w:t>
            </w:r>
          </w:p>
        </w:tc>
        <w:tc>
          <w:tcPr>
            <w:tcW w:w="1255" w:type="dxa"/>
          </w:tcPr>
          <w:p w14:paraId="6AA5562F" w14:textId="7565EA50" w:rsidR="00E90DAA" w:rsidRDefault="00E90DAA" w:rsidP="00E90DAA">
            <w:pPr>
              <w:pStyle w:val="TAC"/>
            </w:pPr>
            <w:r w:rsidRPr="004C73B0">
              <w:t>79</w:t>
            </w:r>
          </w:p>
        </w:tc>
        <w:tc>
          <w:tcPr>
            <w:tcW w:w="1155" w:type="dxa"/>
          </w:tcPr>
          <w:p w14:paraId="63E83651" w14:textId="61DAF1ED" w:rsidR="00E90DAA" w:rsidRDefault="00E90DAA" w:rsidP="00E90DAA">
            <w:pPr>
              <w:pStyle w:val="TAC"/>
            </w:pPr>
            <w:r w:rsidRPr="004C73B0">
              <w:t>65</w:t>
            </w:r>
          </w:p>
        </w:tc>
        <w:tc>
          <w:tcPr>
            <w:tcW w:w="1417" w:type="dxa"/>
          </w:tcPr>
          <w:p w14:paraId="5E78BB2F" w14:textId="277FFC79" w:rsidR="00E90DAA" w:rsidRDefault="00E90DAA" w:rsidP="00E90DAA">
            <w:pPr>
              <w:pStyle w:val="TAC"/>
            </w:pPr>
            <w:r w:rsidRPr="004C73B0">
              <w:t>392,5</w:t>
            </w:r>
          </w:p>
        </w:tc>
        <w:tc>
          <w:tcPr>
            <w:tcW w:w="1134" w:type="dxa"/>
          </w:tcPr>
          <w:p w14:paraId="58B1DA48" w14:textId="74056C98" w:rsidR="00E90DAA" w:rsidRDefault="00E90DAA" w:rsidP="00E90DAA">
            <w:pPr>
              <w:pStyle w:val="TAC"/>
            </w:pPr>
            <w:r w:rsidRPr="004C73B0">
              <w:t>93,6</w:t>
            </w:r>
          </w:p>
        </w:tc>
      </w:tr>
      <w:tr w:rsidR="00E90DAA" w14:paraId="1F4EA259" w14:textId="77777777" w:rsidTr="00E90DAA">
        <w:tc>
          <w:tcPr>
            <w:tcW w:w="993" w:type="dxa"/>
          </w:tcPr>
          <w:p w14:paraId="0DDEDA4F" w14:textId="0F23FDBB" w:rsidR="00E90DAA" w:rsidRDefault="00E90DAA" w:rsidP="00E90DAA">
            <w:pPr>
              <w:pStyle w:val="TAC"/>
            </w:pPr>
            <w:r w:rsidRPr="004C73B0">
              <w:t>13</w:t>
            </w:r>
          </w:p>
        </w:tc>
        <w:tc>
          <w:tcPr>
            <w:tcW w:w="1196" w:type="dxa"/>
          </w:tcPr>
          <w:p w14:paraId="3969D068" w14:textId="72C9A1CF" w:rsidR="00E90DAA" w:rsidRDefault="00E90DAA" w:rsidP="00E90DAA">
            <w:pPr>
              <w:pStyle w:val="TAC"/>
            </w:pPr>
            <w:r w:rsidRPr="004C73B0">
              <w:t>15</w:t>
            </w:r>
          </w:p>
        </w:tc>
        <w:tc>
          <w:tcPr>
            <w:tcW w:w="1497" w:type="dxa"/>
          </w:tcPr>
          <w:p w14:paraId="2B6CF91A" w14:textId="3C5168DA" w:rsidR="00E90DAA" w:rsidRDefault="00E90DAA" w:rsidP="00E90DAA">
            <w:pPr>
              <w:pStyle w:val="TAC"/>
            </w:pPr>
            <w:r w:rsidRPr="004C73B0">
              <w:t>382,5</w:t>
            </w:r>
          </w:p>
        </w:tc>
        <w:tc>
          <w:tcPr>
            <w:tcW w:w="1255" w:type="dxa"/>
          </w:tcPr>
          <w:p w14:paraId="0E9D33B0" w14:textId="1A304758" w:rsidR="00E90DAA" w:rsidRDefault="00E90DAA" w:rsidP="00E90DAA">
            <w:pPr>
              <w:pStyle w:val="TAC"/>
            </w:pPr>
            <w:r w:rsidRPr="004C73B0">
              <w:t>79</w:t>
            </w:r>
          </w:p>
        </w:tc>
        <w:tc>
          <w:tcPr>
            <w:tcW w:w="1155" w:type="dxa"/>
          </w:tcPr>
          <w:p w14:paraId="3FD4A73A" w14:textId="492DADC5" w:rsidR="00E90DAA" w:rsidRDefault="00E90DAA" w:rsidP="00E90DAA">
            <w:pPr>
              <w:pStyle w:val="TAC"/>
            </w:pPr>
            <w:r w:rsidRPr="004C73B0">
              <w:t>67</w:t>
            </w:r>
          </w:p>
        </w:tc>
        <w:tc>
          <w:tcPr>
            <w:tcW w:w="1417" w:type="dxa"/>
          </w:tcPr>
          <w:p w14:paraId="5C203010" w14:textId="78703E3F" w:rsidR="00E90DAA" w:rsidRDefault="00E90DAA" w:rsidP="00E90DAA">
            <w:pPr>
              <w:pStyle w:val="TAC"/>
            </w:pPr>
            <w:r w:rsidRPr="004C73B0">
              <w:t>462,5</w:t>
            </w:r>
          </w:p>
        </w:tc>
        <w:tc>
          <w:tcPr>
            <w:tcW w:w="1134" w:type="dxa"/>
          </w:tcPr>
          <w:p w14:paraId="59E0C767" w14:textId="0510F55F" w:rsidR="00E90DAA" w:rsidRDefault="00E90DAA" w:rsidP="00E90DAA">
            <w:pPr>
              <w:pStyle w:val="TAC"/>
            </w:pPr>
            <w:r w:rsidRPr="004C73B0">
              <w:t>92,8</w:t>
            </w:r>
          </w:p>
        </w:tc>
      </w:tr>
    </w:tbl>
    <w:p w14:paraId="59510CB0" w14:textId="00313273" w:rsidR="00E90DAA" w:rsidRDefault="00E90DAA" w:rsidP="00E90DAA"/>
    <w:p w14:paraId="7A690579" w14:textId="250FE0F2" w:rsidR="00D47864" w:rsidRPr="00D47864" w:rsidRDefault="00D47864" w:rsidP="00D47864">
      <w:pPr>
        <w:pStyle w:val="B1"/>
      </w:pPr>
      <w:r>
        <w:tab/>
        <w:t>Table 3.2-2 below presents similar calculations for 30kHz SCS, from which one can see that combination of 30kHz SCS and the next larger channel is not generally a good approach for small channel bandwidths. The main reason is that 30kHz SCS much larger guard bands, which immediately impacts number of available RBs.</w:t>
      </w:r>
    </w:p>
    <w:p w14:paraId="0F9ADDF4" w14:textId="33BBA93E" w:rsidR="00D47864" w:rsidRDefault="00D47864" w:rsidP="00D47864">
      <w:pPr>
        <w:pStyle w:val="TH"/>
      </w:pPr>
      <w:r>
        <w:lastRenderedPageBreak/>
        <w:t>Table 3.2-2: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D47864" w14:paraId="43551205" w14:textId="77777777" w:rsidTr="003D5D10">
        <w:tc>
          <w:tcPr>
            <w:tcW w:w="993" w:type="dxa"/>
          </w:tcPr>
          <w:p w14:paraId="43418792" w14:textId="77777777" w:rsidR="00D47864" w:rsidRPr="00E90DAA" w:rsidRDefault="00D47864" w:rsidP="003D5D10">
            <w:pPr>
              <w:pStyle w:val="TAH"/>
            </w:pPr>
            <w:r>
              <w:t>Channel (MHz)</w:t>
            </w:r>
          </w:p>
        </w:tc>
        <w:tc>
          <w:tcPr>
            <w:tcW w:w="1196" w:type="dxa"/>
          </w:tcPr>
          <w:p w14:paraId="43FAD324" w14:textId="77777777" w:rsidR="00D47864" w:rsidRPr="00E90DAA" w:rsidRDefault="00D47864" w:rsidP="003D5D10">
            <w:pPr>
              <w:pStyle w:val="TAH"/>
            </w:pPr>
            <w:r>
              <w:t>Next larger channel (MHz)</w:t>
            </w:r>
          </w:p>
        </w:tc>
        <w:tc>
          <w:tcPr>
            <w:tcW w:w="1497" w:type="dxa"/>
          </w:tcPr>
          <w:p w14:paraId="0882E386" w14:textId="77777777" w:rsidR="00D47864" w:rsidRPr="00E90DAA" w:rsidRDefault="00D47864" w:rsidP="003D5D10">
            <w:pPr>
              <w:pStyle w:val="TAH"/>
            </w:pPr>
            <w:r>
              <w:t>Next larger channel guard band (kHz)</w:t>
            </w:r>
          </w:p>
        </w:tc>
        <w:tc>
          <w:tcPr>
            <w:tcW w:w="1255" w:type="dxa"/>
          </w:tcPr>
          <w:p w14:paraId="205F3E2F" w14:textId="77777777" w:rsidR="00D47864" w:rsidRPr="00E90DAA" w:rsidRDefault="00D47864" w:rsidP="003D5D10">
            <w:pPr>
              <w:pStyle w:val="TAH"/>
            </w:pPr>
            <w:r>
              <w:t xml:space="preserve">Next larger channel </w:t>
            </w:r>
            <w:proofErr w:type="spellStart"/>
            <w:r>
              <w:t>Nrb</w:t>
            </w:r>
            <w:proofErr w:type="spellEnd"/>
          </w:p>
        </w:tc>
        <w:tc>
          <w:tcPr>
            <w:tcW w:w="1155" w:type="dxa"/>
          </w:tcPr>
          <w:p w14:paraId="00E154E3" w14:textId="77777777" w:rsidR="00D47864" w:rsidRPr="00E90DAA" w:rsidRDefault="00D47864" w:rsidP="003D5D10">
            <w:pPr>
              <w:pStyle w:val="TAH"/>
            </w:pPr>
            <w:r>
              <w:t xml:space="preserve">Channel </w:t>
            </w:r>
            <w:proofErr w:type="spellStart"/>
            <w:r>
              <w:t>Nrb</w:t>
            </w:r>
            <w:proofErr w:type="spellEnd"/>
          </w:p>
        </w:tc>
        <w:tc>
          <w:tcPr>
            <w:tcW w:w="1417" w:type="dxa"/>
          </w:tcPr>
          <w:p w14:paraId="5F824AB3" w14:textId="77777777" w:rsidR="00D47864" w:rsidRPr="00E90DAA" w:rsidRDefault="00D47864" w:rsidP="003D5D10">
            <w:pPr>
              <w:pStyle w:val="TAH"/>
            </w:pPr>
            <w:r>
              <w:t>Channel guard bands (kHz)</w:t>
            </w:r>
          </w:p>
        </w:tc>
        <w:tc>
          <w:tcPr>
            <w:tcW w:w="1134" w:type="dxa"/>
          </w:tcPr>
          <w:p w14:paraId="2478A4C0" w14:textId="77777777" w:rsidR="00D47864" w:rsidRPr="00E90DAA" w:rsidRDefault="00D47864" w:rsidP="003D5D10">
            <w:pPr>
              <w:pStyle w:val="TAH"/>
            </w:pPr>
            <w:r>
              <w:t>Utilisation (%)</w:t>
            </w:r>
          </w:p>
        </w:tc>
      </w:tr>
      <w:tr w:rsidR="00D47864" w14:paraId="401758D5" w14:textId="77777777" w:rsidTr="003D5D10">
        <w:tc>
          <w:tcPr>
            <w:tcW w:w="993" w:type="dxa"/>
          </w:tcPr>
          <w:p w14:paraId="31A13377" w14:textId="77777777" w:rsidR="00D47864" w:rsidRDefault="00D47864" w:rsidP="00D47864">
            <w:pPr>
              <w:pStyle w:val="TAC"/>
            </w:pPr>
            <w:r w:rsidRPr="004C73B0">
              <w:t>6</w:t>
            </w:r>
          </w:p>
        </w:tc>
        <w:tc>
          <w:tcPr>
            <w:tcW w:w="1196" w:type="dxa"/>
          </w:tcPr>
          <w:p w14:paraId="10403A6B" w14:textId="77777777" w:rsidR="00D47864" w:rsidRDefault="00D47864" w:rsidP="00D47864">
            <w:pPr>
              <w:pStyle w:val="TAC"/>
            </w:pPr>
            <w:r w:rsidRPr="004C73B0">
              <w:t>10</w:t>
            </w:r>
          </w:p>
        </w:tc>
        <w:tc>
          <w:tcPr>
            <w:tcW w:w="1497" w:type="dxa"/>
          </w:tcPr>
          <w:p w14:paraId="0B0DDAB7" w14:textId="3D1D4AC0" w:rsidR="00D47864" w:rsidRDefault="00D47864" w:rsidP="00D47864">
            <w:pPr>
              <w:pStyle w:val="TAC"/>
            </w:pPr>
            <w:r w:rsidRPr="00DA5243">
              <w:t>665</w:t>
            </w:r>
          </w:p>
        </w:tc>
        <w:tc>
          <w:tcPr>
            <w:tcW w:w="1255" w:type="dxa"/>
          </w:tcPr>
          <w:p w14:paraId="2D8C48AB" w14:textId="7A185D08" w:rsidR="00D47864" w:rsidRDefault="00D47864" w:rsidP="00D47864">
            <w:pPr>
              <w:pStyle w:val="TAC"/>
            </w:pPr>
            <w:r w:rsidRPr="00DA5243">
              <w:t>24</w:t>
            </w:r>
          </w:p>
        </w:tc>
        <w:tc>
          <w:tcPr>
            <w:tcW w:w="1155" w:type="dxa"/>
          </w:tcPr>
          <w:p w14:paraId="79CC85B5" w14:textId="4570888C" w:rsidR="00D47864" w:rsidRDefault="00D47864" w:rsidP="00D47864">
            <w:pPr>
              <w:pStyle w:val="TAC"/>
            </w:pPr>
            <w:r w:rsidRPr="00DA5243">
              <w:t>12</w:t>
            </w:r>
          </w:p>
        </w:tc>
        <w:tc>
          <w:tcPr>
            <w:tcW w:w="1417" w:type="dxa"/>
          </w:tcPr>
          <w:p w14:paraId="36327CCC" w14:textId="0707D400" w:rsidR="00D47864" w:rsidRDefault="00D47864" w:rsidP="00D47864">
            <w:pPr>
              <w:pStyle w:val="TAC"/>
            </w:pPr>
            <w:r w:rsidRPr="005874CC">
              <w:t>825</w:t>
            </w:r>
          </w:p>
        </w:tc>
        <w:tc>
          <w:tcPr>
            <w:tcW w:w="1134" w:type="dxa"/>
          </w:tcPr>
          <w:p w14:paraId="49EA6451" w14:textId="4825E9F1" w:rsidR="00D47864" w:rsidRDefault="00D47864" w:rsidP="00D47864">
            <w:pPr>
              <w:pStyle w:val="TAC"/>
            </w:pPr>
            <w:r w:rsidRPr="005874CC">
              <w:t>72</w:t>
            </w:r>
          </w:p>
        </w:tc>
      </w:tr>
      <w:tr w:rsidR="00D47864" w14:paraId="0290E9C6" w14:textId="77777777" w:rsidTr="003D5D10">
        <w:tc>
          <w:tcPr>
            <w:tcW w:w="993" w:type="dxa"/>
          </w:tcPr>
          <w:p w14:paraId="5AB7C250" w14:textId="77777777" w:rsidR="00D47864" w:rsidRDefault="00D47864" w:rsidP="00D47864">
            <w:pPr>
              <w:pStyle w:val="TAC"/>
            </w:pPr>
            <w:r w:rsidRPr="004C73B0">
              <w:t>7</w:t>
            </w:r>
          </w:p>
        </w:tc>
        <w:tc>
          <w:tcPr>
            <w:tcW w:w="1196" w:type="dxa"/>
          </w:tcPr>
          <w:p w14:paraId="56A65638" w14:textId="77777777" w:rsidR="00D47864" w:rsidRDefault="00D47864" w:rsidP="00D47864">
            <w:pPr>
              <w:pStyle w:val="TAC"/>
            </w:pPr>
            <w:r w:rsidRPr="004C73B0">
              <w:t>10</w:t>
            </w:r>
          </w:p>
        </w:tc>
        <w:tc>
          <w:tcPr>
            <w:tcW w:w="1497" w:type="dxa"/>
          </w:tcPr>
          <w:p w14:paraId="46469668" w14:textId="0AD5316C" w:rsidR="00D47864" w:rsidRDefault="00D47864" w:rsidP="00D47864">
            <w:pPr>
              <w:pStyle w:val="TAC"/>
            </w:pPr>
            <w:r w:rsidRPr="00DA5243">
              <w:t>665</w:t>
            </w:r>
          </w:p>
        </w:tc>
        <w:tc>
          <w:tcPr>
            <w:tcW w:w="1255" w:type="dxa"/>
          </w:tcPr>
          <w:p w14:paraId="1D04FB7C" w14:textId="34B6FFCC" w:rsidR="00D47864" w:rsidRDefault="00D47864" w:rsidP="00D47864">
            <w:pPr>
              <w:pStyle w:val="TAC"/>
            </w:pPr>
            <w:r w:rsidRPr="00DA5243">
              <w:t>24</w:t>
            </w:r>
          </w:p>
        </w:tc>
        <w:tc>
          <w:tcPr>
            <w:tcW w:w="1155" w:type="dxa"/>
          </w:tcPr>
          <w:p w14:paraId="63308682" w14:textId="29F87B64" w:rsidR="00D47864" w:rsidRDefault="00D47864" w:rsidP="00D47864">
            <w:pPr>
              <w:pStyle w:val="TAC"/>
            </w:pPr>
            <w:r w:rsidRPr="00DA5243">
              <w:t>15</w:t>
            </w:r>
          </w:p>
        </w:tc>
        <w:tc>
          <w:tcPr>
            <w:tcW w:w="1417" w:type="dxa"/>
          </w:tcPr>
          <w:p w14:paraId="57A5077C" w14:textId="3C976023" w:rsidR="00D47864" w:rsidRDefault="00D47864" w:rsidP="00D47864">
            <w:pPr>
              <w:pStyle w:val="TAC"/>
            </w:pPr>
            <w:r w:rsidRPr="005874CC">
              <w:t>785</w:t>
            </w:r>
          </w:p>
        </w:tc>
        <w:tc>
          <w:tcPr>
            <w:tcW w:w="1134" w:type="dxa"/>
          </w:tcPr>
          <w:p w14:paraId="711D0D37" w14:textId="122AD1DA" w:rsidR="00D47864" w:rsidRDefault="00D47864" w:rsidP="00D47864">
            <w:pPr>
              <w:pStyle w:val="TAC"/>
            </w:pPr>
            <w:r w:rsidRPr="005874CC">
              <w:t>77,1</w:t>
            </w:r>
          </w:p>
        </w:tc>
      </w:tr>
      <w:tr w:rsidR="00D47864" w14:paraId="3BEB99E8" w14:textId="77777777" w:rsidTr="003D5D10">
        <w:tc>
          <w:tcPr>
            <w:tcW w:w="993" w:type="dxa"/>
          </w:tcPr>
          <w:p w14:paraId="0C650EE6" w14:textId="77777777" w:rsidR="00D47864" w:rsidRDefault="00D47864" w:rsidP="00D47864">
            <w:pPr>
              <w:pStyle w:val="TAC"/>
            </w:pPr>
            <w:r w:rsidRPr="004C73B0">
              <w:t>11</w:t>
            </w:r>
          </w:p>
        </w:tc>
        <w:tc>
          <w:tcPr>
            <w:tcW w:w="1196" w:type="dxa"/>
          </w:tcPr>
          <w:p w14:paraId="1BF9495A" w14:textId="77777777" w:rsidR="00D47864" w:rsidRDefault="00D47864" w:rsidP="00D47864">
            <w:pPr>
              <w:pStyle w:val="TAC"/>
            </w:pPr>
            <w:r w:rsidRPr="004C73B0">
              <w:t>15</w:t>
            </w:r>
          </w:p>
        </w:tc>
        <w:tc>
          <w:tcPr>
            <w:tcW w:w="1497" w:type="dxa"/>
          </w:tcPr>
          <w:p w14:paraId="457FCA37" w14:textId="40E45F6A" w:rsidR="00D47864" w:rsidRDefault="00D47864" w:rsidP="00D47864">
            <w:pPr>
              <w:pStyle w:val="TAC"/>
            </w:pPr>
            <w:r w:rsidRPr="00DA5243">
              <w:t>645</w:t>
            </w:r>
          </w:p>
        </w:tc>
        <w:tc>
          <w:tcPr>
            <w:tcW w:w="1255" w:type="dxa"/>
          </w:tcPr>
          <w:p w14:paraId="527D8A57" w14:textId="28317C01" w:rsidR="00D47864" w:rsidRDefault="00D47864" w:rsidP="00D47864">
            <w:pPr>
              <w:pStyle w:val="TAC"/>
            </w:pPr>
            <w:r w:rsidRPr="00DA5243">
              <w:t>38</w:t>
            </w:r>
          </w:p>
        </w:tc>
        <w:tc>
          <w:tcPr>
            <w:tcW w:w="1155" w:type="dxa"/>
          </w:tcPr>
          <w:p w14:paraId="35311268" w14:textId="757C57DB" w:rsidR="00D47864" w:rsidRDefault="00D47864" w:rsidP="00D47864">
            <w:pPr>
              <w:pStyle w:val="TAC"/>
            </w:pPr>
            <w:r w:rsidRPr="00DA5243">
              <w:t>26</w:t>
            </w:r>
          </w:p>
        </w:tc>
        <w:tc>
          <w:tcPr>
            <w:tcW w:w="1417" w:type="dxa"/>
          </w:tcPr>
          <w:p w14:paraId="369C01B7" w14:textId="05D71348" w:rsidR="00D47864" w:rsidRDefault="00D47864" w:rsidP="00D47864">
            <w:pPr>
              <w:pStyle w:val="TAC"/>
            </w:pPr>
            <w:r w:rsidRPr="005874CC">
              <w:t>805</w:t>
            </w:r>
          </w:p>
        </w:tc>
        <w:tc>
          <w:tcPr>
            <w:tcW w:w="1134" w:type="dxa"/>
          </w:tcPr>
          <w:p w14:paraId="19FA8C78" w14:textId="79C77C0A" w:rsidR="00D47864" w:rsidRDefault="00D47864" w:rsidP="00D47864">
            <w:pPr>
              <w:pStyle w:val="TAC"/>
            </w:pPr>
            <w:r w:rsidRPr="005874CC">
              <w:t>85,1</w:t>
            </w:r>
          </w:p>
        </w:tc>
      </w:tr>
      <w:tr w:rsidR="00D47864" w14:paraId="39A026B7" w14:textId="77777777" w:rsidTr="003D5D10">
        <w:tc>
          <w:tcPr>
            <w:tcW w:w="993" w:type="dxa"/>
          </w:tcPr>
          <w:p w14:paraId="587C299A" w14:textId="77777777" w:rsidR="00D47864" w:rsidRDefault="00D47864" w:rsidP="00D47864">
            <w:pPr>
              <w:pStyle w:val="TAC"/>
            </w:pPr>
            <w:r w:rsidRPr="004C73B0">
              <w:t>12</w:t>
            </w:r>
          </w:p>
        </w:tc>
        <w:tc>
          <w:tcPr>
            <w:tcW w:w="1196" w:type="dxa"/>
          </w:tcPr>
          <w:p w14:paraId="2E54EE5C" w14:textId="77777777" w:rsidR="00D47864" w:rsidRDefault="00D47864" w:rsidP="00D47864">
            <w:pPr>
              <w:pStyle w:val="TAC"/>
            </w:pPr>
            <w:r w:rsidRPr="004C73B0">
              <w:t>15</w:t>
            </w:r>
          </w:p>
        </w:tc>
        <w:tc>
          <w:tcPr>
            <w:tcW w:w="1497" w:type="dxa"/>
          </w:tcPr>
          <w:p w14:paraId="0B490B1A" w14:textId="3B99479F" w:rsidR="00D47864" w:rsidRDefault="00D47864" w:rsidP="00D47864">
            <w:pPr>
              <w:pStyle w:val="TAC"/>
            </w:pPr>
            <w:r w:rsidRPr="00DA5243">
              <w:t>645</w:t>
            </w:r>
          </w:p>
        </w:tc>
        <w:tc>
          <w:tcPr>
            <w:tcW w:w="1255" w:type="dxa"/>
          </w:tcPr>
          <w:p w14:paraId="0C3BA975" w14:textId="57139BAD" w:rsidR="00D47864" w:rsidRDefault="00D47864" w:rsidP="00D47864">
            <w:pPr>
              <w:pStyle w:val="TAC"/>
            </w:pPr>
            <w:r w:rsidRPr="00DA5243">
              <w:t>38</w:t>
            </w:r>
          </w:p>
        </w:tc>
        <w:tc>
          <w:tcPr>
            <w:tcW w:w="1155" w:type="dxa"/>
          </w:tcPr>
          <w:p w14:paraId="67E0AC24" w14:textId="389FB0A7" w:rsidR="00D47864" w:rsidRDefault="00D47864" w:rsidP="00D47864">
            <w:pPr>
              <w:pStyle w:val="TAC"/>
            </w:pPr>
            <w:r w:rsidRPr="00DA5243">
              <w:t>29</w:t>
            </w:r>
          </w:p>
        </w:tc>
        <w:tc>
          <w:tcPr>
            <w:tcW w:w="1417" w:type="dxa"/>
          </w:tcPr>
          <w:p w14:paraId="3138DB96" w14:textId="7DC52A81" w:rsidR="00D47864" w:rsidRDefault="00D47864" w:rsidP="00D47864">
            <w:pPr>
              <w:pStyle w:val="TAC"/>
            </w:pPr>
            <w:r w:rsidRPr="005874CC">
              <w:t>765</w:t>
            </w:r>
          </w:p>
        </w:tc>
        <w:tc>
          <w:tcPr>
            <w:tcW w:w="1134" w:type="dxa"/>
          </w:tcPr>
          <w:p w14:paraId="6D4CE2A8" w14:textId="6745040B" w:rsidR="00D47864" w:rsidRDefault="00D47864" w:rsidP="00D47864">
            <w:pPr>
              <w:pStyle w:val="TAC"/>
            </w:pPr>
            <w:r w:rsidRPr="005874CC">
              <w:t>87</w:t>
            </w:r>
          </w:p>
        </w:tc>
      </w:tr>
      <w:tr w:rsidR="00D47864" w14:paraId="6D6049E6" w14:textId="77777777" w:rsidTr="003D5D10">
        <w:tc>
          <w:tcPr>
            <w:tcW w:w="993" w:type="dxa"/>
          </w:tcPr>
          <w:p w14:paraId="4FFA12AC" w14:textId="77777777" w:rsidR="00D47864" w:rsidRDefault="00D47864" w:rsidP="00D47864">
            <w:pPr>
              <w:pStyle w:val="TAC"/>
            </w:pPr>
            <w:r w:rsidRPr="004C73B0">
              <w:t>12,5</w:t>
            </w:r>
          </w:p>
        </w:tc>
        <w:tc>
          <w:tcPr>
            <w:tcW w:w="1196" w:type="dxa"/>
          </w:tcPr>
          <w:p w14:paraId="47AB224E" w14:textId="77777777" w:rsidR="00D47864" w:rsidRDefault="00D47864" w:rsidP="00D47864">
            <w:pPr>
              <w:pStyle w:val="TAC"/>
            </w:pPr>
            <w:r w:rsidRPr="004C73B0">
              <w:t>15</w:t>
            </w:r>
          </w:p>
        </w:tc>
        <w:tc>
          <w:tcPr>
            <w:tcW w:w="1497" w:type="dxa"/>
          </w:tcPr>
          <w:p w14:paraId="0B4FF1AA" w14:textId="41909B9B" w:rsidR="00D47864" w:rsidRDefault="00D47864" w:rsidP="00D47864">
            <w:pPr>
              <w:pStyle w:val="TAC"/>
            </w:pPr>
            <w:r w:rsidRPr="00DA5243">
              <w:t>645</w:t>
            </w:r>
          </w:p>
        </w:tc>
        <w:tc>
          <w:tcPr>
            <w:tcW w:w="1255" w:type="dxa"/>
          </w:tcPr>
          <w:p w14:paraId="14F6CCBE" w14:textId="33A0002B" w:rsidR="00D47864" w:rsidRDefault="00D47864" w:rsidP="00D47864">
            <w:pPr>
              <w:pStyle w:val="TAC"/>
            </w:pPr>
            <w:r w:rsidRPr="00DA5243">
              <w:t>38</w:t>
            </w:r>
          </w:p>
        </w:tc>
        <w:tc>
          <w:tcPr>
            <w:tcW w:w="1155" w:type="dxa"/>
          </w:tcPr>
          <w:p w14:paraId="5B196186" w14:textId="753F126B" w:rsidR="00D47864" w:rsidRDefault="00D47864" w:rsidP="00D47864">
            <w:pPr>
              <w:pStyle w:val="TAC"/>
            </w:pPr>
            <w:r w:rsidRPr="00DA5243">
              <w:t>31</w:t>
            </w:r>
          </w:p>
        </w:tc>
        <w:tc>
          <w:tcPr>
            <w:tcW w:w="1417" w:type="dxa"/>
          </w:tcPr>
          <w:p w14:paraId="77BF3CF9" w14:textId="1DC7EF63" w:rsidR="00D47864" w:rsidRDefault="00D47864" w:rsidP="00D47864">
            <w:pPr>
              <w:pStyle w:val="TAC"/>
            </w:pPr>
            <w:r w:rsidRPr="005874CC">
              <w:t>655</w:t>
            </w:r>
          </w:p>
        </w:tc>
        <w:tc>
          <w:tcPr>
            <w:tcW w:w="1134" w:type="dxa"/>
          </w:tcPr>
          <w:p w14:paraId="7E9320DA" w14:textId="5BF8A928" w:rsidR="00D47864" w:rsidRDefault="00D47864" w:rsidP="00D47864">
            <w:pPr>
              <w:pStyle w:val="TAC"/>
            </w:pPr>
            <w:r w:rsidRPr="005874CC">
              <w:t>89,3</w:t>
            </w:r>
          </w:p>
        </w:tc>
      </w:tr>
      <w:tr w:rsidR="00D47864" w14:paraId="73D2676E" w14:textId="77777777" w:rsidTr="003D5D10">
        <w:tc>
          <w:tcPr>
            <w:tcW w:w="993" w:type="dxa"/>
          </w:tcPr>
          <w:p w14:paraId="21FFDC64" w14:textId="77777777" w:rsidR="00D47864" w:rsidRDefault="00D47864" w:rsidP="00D47864">
            <w:pPr>
              <w:pStyle w:val="TAC"/>
            </w:pPr>
            <w:r w:rsidRPr="004C73B0">
              <w:t>13</w:t>
            </w:r>
          </w:p>
        </w:tc>
        <w:tc>
          <w:tcPr>
            <w:tcW w:w="1196" w:type="dxa"/>
          </w:tcPr>
          <w:p w14:paraId="6FB6A817" w14:textId="77777777" w:rsidR="00D47864" w:rsidRDefault="00D47864" w:rsidP="00D47864">
            <w:pPr>
              <w:pStyle w:val="TAC"/>
            </w:pPr>
            <w:r w:rsidRPr="004C73B0">
              <w:t>15</w:t>
            </w:r>
          </w:p>
        </w:tc>
        <w:tc>
          <w:tcPr>
            <w:tcW w:w="1497" w:type="dxa"/>
          </w:tcPr>
          <w:p w14:paraId="4D5B6A4C" w14:textId="4EDE2760" w:rsidR="00D47864" w:rsidRDefault="00D47864" w:rsidP="00D47864">
            <w:pPr>
              <w:pStyle w:val="TAC"/>
            </w:pPr>
            <w:r w:rsidRPr="00DA5243">
              <w:t>645</w:t>
            </w:r>
          </w:p>
        </w:tc>
        <w:tc>
          <w:tcPr>
            <w:tcW w:w="1255" w:type="dxa"/>
          </w:tcPr>
          <w:p w14:paraId="4709CDD6" w14:textId="086BBACD" w:rsidR="00D47864" w:rsidRDefault="00D47864" w:rsidP="00D47864">
            <w:pPr>
              <w:pStyle w:val="TAC"/>
            </w:pPr>
            <w:r w:rsidRPr="00DA5243">
              <w:t>38</w:t>
            </w:r>
          </w:p>
        </w:tc>
        <w:tc>
          <w:tcPr>
            <w:tcW w:w="1155" w:type="dxa"/>
          </w:tcPr>
          <w:p w14:paraId="5E2A579E" w14:textId="571F00AE" w:rsidR="00D47864" w:rsidRDefault="00D47864" w:rsidP="00D47864">
            <w:pPr>
              <w:pStyle w:val="TAC"/>
            </w:pPr>
            <w:r w:rsidRPr="00DA5243">
              <w:t>32</w:t>
            </w:r>
          </w:p>
        </w:tc>
        <w:tc>
          <w:tcPr>
            <w:tcW w:w="1417" w:type="dxa"/>
          </w:tcPr>
          <w:p w14:paraId="1970302D" w14:textId="21977992" w:rsidR="00D47864" w:rsidRDefault="00D47864" w:rsidP="00D47864">
            <w:pPr>
              <w:pStyle w:val="TAC"/>
            </w:pPr>
            <w:r w:rsidRPr="005874CC">
              <w:t>725</w:t>
            </w:r>
          </w:p>
        </w:tc>
        <w:tc>
          <w:tcPr>
            <w:tcW w:w="1134" w:type="dxa"/>
          </w:tcPr>
          <w:p w14:paraId="7FF4F7C6" w14:textId="162A44C3" w:rsidR="00D47864" w:rsidRDefault="00D47864" w:rsidP="00D47864">
            <w:pPr>
              <w:pStyle w:val="TAC"/>
            </w:pPr>
            <w:r w:rsidRPr="005874CC">
              <w:t>88,6</w:t>
            </w:r>
          </w:p>
        </w:tc>
      </w:tr>
    </w:tbl>
    <w:p w14:paraId="36E5B361" w14:textId="59E79864" w:rsidR="00E90DAA" w:rsidRDefault="00E90DAA" w:rsidP="00E90DAA"/>
    <w:p w14:paraId="24CE0B79" w14:textId="77777777" w:rsidR="00D47864" w:rsidRPr="009D2A34" w:rsidRDefault="00D47864" w:rsidP="00E90DAA"/>
    <w:p w14:paraId="630D3AB4" w14:textId="654FBAF2" w:rsidR="009D2A34" w:rsidRPr="009D2A34" w:rsidRDefault="009D2A34" w:rsidP="009D2A34">
      <w:pPr>
        <w:pStyle w:val="B1"/>
      </w:pPr>
      <w:r>
        <w:t>b)</w:t>
      </w:r>
      <w:r>
        <w:tab/>
      </w:r>
      <w:r w:rsidRPr="009D2A34">
        <w:t>ACS.</w:t>
      </w:r>
      <w:r w:rsidR="00F3466B">
        <w:t xml:space="preserve"> Theoretically speaking, RX blocking and ACS</w:t>
      </w:r>
      <w:r w:rsidR="00227ABB">
        <w:t xml:space="preserve"> may be an issue</w:t>
      </w:r>
      <w:r w:rsidR="00F3466B">
        <w:t xml:space="preserve"> for each "non-standard" channel bandwidth. Although one can assume that there is no issue for a case of a small difference between the actual spectrum size and the next larger channel, it requires further consideration when e.g. the actual spectrum size is 11MHz and the system is configure</w:t>
      </w:r>
      <w:r w:rsidR="00DC4F54">
        <w:t>d</w:t>
      </w:r>
      <w:r w:rsidR="00F3466B">
        <w:t xml:space="preserve"> with 15MHz</w:t>
      </w:r>
      <w:r w:rsidR="00F3466B" w:rsidRPr="00EF4C60">
        <w:t>.</w:t>
      </w:r>
      <w:r w:rsidR="001560B6">
        <w:t xml:space="preserve"> If a UE RF is configured with the 15MHz channel</w:t>
      </w:r>
      <w:r w:rsidR="00227ABB">
        <w:t xml:space="preserve"> and the operators wants to use 13MHz</w:t>
      </w:r>
      <w:r w:rsidR="001560B6">
        <w:t>, the</w:t>
      </w:r>
      <w:r w:rsidR="00227ABB">
        <w:t>re will be almost no</w:t>
      </w:r>
      <w:r w:rsidR="001560B6">
        <w:t xml:space="preserve"> impact </w:t>
      </w:r>
      <w:r w:rsidR="00227ABB">
        <w:t xml:space="preserve">to the </w:t>
      </w:r>
      <w:r w:rsidR="001560B6">
        <w:t>UE reception</w:t>
      </w:r>
      <w:r w:rsidR="00227ABB">
        <w:t>, since in that case most of a potential interferer falls into the guard band</w:t>
      </w:r>
      <w:r w:rsidR="001560B6">
        <w:t xml:space="preserve">. </w:t>
      </w:r>
      <w:r w:rsidR="0069226A">
        <w:t>Furthermore,</w:t>
      </w:r>
      <w:r w:rsidR="00227ABB">
        <w:t xml:space="preserve"> for frequencies within the passband of the channel filter, the UE will not be blocked by an adjacent interferer since the UE has also some in-band filtering due to the FFT. Even if there is an interferer in the adjacent channel, a usual UE receiver will by design not be completely blocked</w:t>
      </w:r>
      <w:r w:rsidR="008851FB">
        <w:t xml:space="preserve"> but continue to work, although the ACS performance may be slightly degraded compared to a UE designed for the operator’s spectrum</w:t>
      </w:r>
      <w:r w:rsidR="00227ABB">
        <w:t>.</w:t>
      </w:r>
      <w:r w:rsidR="008851FB">
        <w:t xml:space="preserve"> </w:t>
      </w:r>
    </w:p>
    <w:p w14:paraId="4E8E6CC4" w14:textId="46CC2279" w:rsidR="000B14F0" w:rsidRDefault="009D2A34" w:rsidP="000759ED">
      <w:pPr>
        <w:pStyle w:val="B1"/>
      </w:pPr>
      <w:r>
        <w:t>c)</w:t>
      </w:r>
      <w:r>
        <w:tab/>
      </w:r>
      <w:r w:rsidR="00F3466B">
        <w:t>E</w:t>
      </w:r>
      <w:r w:rsidRPr="009D2A34">
        <w:t>mission requirements.</w:t>
      </w:r>
      <w:r>
        <w:t xml:space="preserve"> </w:t>
      </w:r>
      <w:r w:rsidR="001560B6">
        <w:t xml:space="preserve">One of the questions is whether we need to define a new spectral emission mask when the configured channel is effectively larger than the actual allocation. Our premise view is that we can leverage </w:t>
      </w:r>
      <w:r w:rsidR="008851FB">
        <w:t xml:space="preserve">the </w:t>
      </w:r>
      <w:r w:rsidR="001560B6">
        <w:t xml:space="preserve">existing mask, otherwise this would basically be the same as specifying a new channel bandwidth. </w:t>
      </w:r>
      <w:r w:rsidR="00045505">
        <w:t>In principle, if</w:t>
      </w:r>
      <w:r w:rsidR="001560B6">
        <w:t xml:space="preserve"> the network schedules the corresponding number of RBs, then </w:t>
      </w:r>
      <w:r w:rsidR="008851FB">
        <w:t xml:space="preserve">the </w:t>
      </w:r>
      <w:r w:rsidR="001560B6">
        <w:t xml:space="preserve">resulting mask </w:t>
      </w:r>
      <w:r w:rsidR="00045505">
        <w:t>will</w:t>
      </w:r>
      <w:r w:rsidR="001560B6">
        <w:t xml:space="preserve"> scale to the used bandwidth</w:t>
      </w:r>
      <w:r w:rsidR="008851FB">
        <w:t>, as when scaling down the number of RBs, also the width of the transmitted spectrum is reduced by the same factor</w:t>
      </w:r>
      <w:r w:rsidR="001560B6">
        <w:t>.</w:t>
      </w:r>
      <w:r w:rsidR="008851FB">
        <w:t xml:space="preserve"> </w:t>
      </w:r>
      <w:r w:rsidR="001560B6">
        <w:t xml:space="preserve"> Nevertheless, it is worth emphasising that it becomes quite crucial to define/specify how many RBs the network can use and the size of guard bands</w:t>
      </w:r>
      <w:r w:rsidR="00045505">
        <w:t xml:space="preserve"> so that the resulting mask does not exceed anticipated emissions</w:t>
      </w:r>
      <w:r w:rsidR="001560B6">
        <w:t>.</w:t>
      </w:r>
    </w:p>
    <w:p w14:paraId="48EF77D0" w14:textId="2D8C153F" w:rsidR="000B14F0" w:rsidRDefault="000B14F0" w:rsidP="000B14F0">
      <w:pPr>
        <w:pStyle w:val="Observation"/>
        <w:rPr>
          <w:noProof/>
        </w:rPr>
      </w:pPr>
      <w:r w:rsidRPr="00F67EF5">
        <w:rPr>
          <w:noProof/>
        </w:rPr>
        <w:t xml:space="preserve">Observation </w:t>
      </w:r>
      <w:r w:rsidR="00CA5F06">
        <w:rPr>
          <w:noProof/>
        </w:rPr>
        <w:t>3b</w:t>
      </w:r>
      <w:r w:rsidRPr="00F67EF5">
        <w:rPr>
          <w:noProof/>
        </w:rPr>
        <w:t>:</w:t>
      </w:r>
      <w:r w:rsidRPr="00F67EF5">
        <w:rPr>
          <w:noProof/>
        </w:rPr>
        <w:tab/>
        <w:t xml:space="preserve">Using the next </w:t>
      </w:r>
      <w:r>
        <w:rPr>
          <w:noProof/>
        </w:rPr>
        <w:t>larger</w:t>
      </w:r>
      <w:r w:rsidRPr="00F67EF5">
        <w:rPr>
          <w:noProof/>
        </w:rPr>
        <w:t xml:space="preserve"> </w:t>
      </w:r>
      <w:r w:rsidR="00CA5F06">
        <w:rPr>
          <w:noProof/>
        </w:rPr>
        <w:t xml:space="preserve">channel </w:t>
      </w:r>
      <w:r w:rsidRPr="00F67EF5">
        <w:rPr>
          <w:noProof/>
        </w:rPr>
        <w:t xml:space="preserve">bandwidth </w:t>
      </w:r>
      <w:r>
        <w:rPr>
          <w:noProof/>
        </w:rPr>
        <w:t xml:space="preserve">can be acceptable when the difference between the bandwidth of the operator’s spectrum and the next larger channel bandwidth is not large. </w:t>
      </w:r>
    </w:p>
    <w:p w14:paraId="7217DC5D" w14:textId="6548CBD3" w:rsidR="00C04AB4" w:rsidRDefault="00C04AB4" w:rsidP="00C04AB4">
      <w:pPr>
        <w:pStyle w:val="Observation"/>
        <w:rPr>
          <w:noProof/>
        </w:rPr>
      </w:pPr>
      <w:r>
        <w:rPr>
          <w:noProof/>
        </w:rPr>
        <w:t>Observation 3c:</w:t>
      </w:r>
      <w:r>
        <w:rPr>
          <w:noProof/>
        </w:rPr>
        <w:tab/>
        <w:t xml:space="preserve">If the next larger channel is relatively large, then the overall utilisation becomes lower, which is especially the case for 30kHz SCS.. </w:t>
      </w:r>
    </w:p>
    <w:p w14:paraId="12585329" w14:textId="62F9A625" w:rsidR="000B14F0" w:rsidRPr="00662404" w:rsidRDefault="000B14F0" w:rsidP="00381990">
      <w:pPr>
        <w:pStyle w:val="Observation"/>
        <w:rPr>
          <w:noProof/>
        </w:rPr>
      </w:pPr>
      <w:r>
        <w:rPr>
          <w:noProof/>
        </w:rPr>
        <w:t xml:space="preserve">Observation </w:t>
      </w:r>
      <w:r w:rsidR="00CA5F06">
        <w:rPr>
          <w:noProof/>
        </w:rPr>
        <w:t>3</w:t>
      </w:r>
      <w:r w:rsidR="00C04AB4">
        <w:rPr>
          <w:noProof/>
        </w:rPr>
        <w:t>d</w:t>
      </w:r>
      <w:r>
        <w:rPr>
          <w:noProof/>
        </w:rPr>
        <w:t>:</w:t>
      </w:r>
      <w:r>
        <w:rPr>
          <w:noProof/>
        </w:rPr>
        <w:tab/>
      </w:r>
      <w:r w:rsidR="00CA5F06">
        <w:rPr>
          <w:noProof/>
        </w:rPr>
        <w:t xml:space="preserve">Using the next larger channel bandwidth might require </w:t>
      </w:r>
      <w:r w:rsidR="008851FB">
        <w:rPr>
          <w:noProof/>
        </w:rPr>
        <w:t>some</w:t>
      </w:r>
      <w:r w:rsidR="00CA5F06">
        <w:rPr>
          <w:noProof/>
        </w:rPr>
        <w:t xml:space="preserve"> amount of 3GPP efforts to define number of schedulable RBs and to check ACS </w:t>
      </w:r>
      <w:r w:rsidR="008851FB">
        <w:rPr>
          <w:noProof/>
        </w:rPr>
        <w:t>and</w:t>
      </w:r>
      <w:r w:rsidR="00CA5F06">
        <w:rPr>
          <w:noProof/>
        </w:rPr>
        <w:t xml:space="preserve"> the emission requirements.</w:t>
      </w:r>
      <w:r>
        <w:rPr>
          <w:noProof/>
        </w:rPr>
        <w:t xml:space="preserve"> </w:t>
      </w:r>
    </w:p>
    <w:p w14:paraId="0716CEA0" w14:textId="4091B295" w:rsidR="00F55388" w:rsidRPr="00F67EF5" w:rsidRDefault="00F55388" w:rsidP="00F55388">
      <w:pPr>
        <w:pStyle w:val="Heading2"/>
      </w:pPr>
      <w:r w:rsidRPr="00F67EF5">
        <w:t>3.</w:t>
      </w:r>
      <w:r w:rsidR="00FA5C0A">
        <w:t>3</w:t>
      </w:r>
      <w:r w:rsidRPr="00F67EF5">
        <w:tab/>
      </w:r>
      <w:r>
        <w:t>Overlapping carriers</w:t>
      </w:r>
    </w:p>
    <w:p w14:paraId="54481196" w14:textId="24A0E271" w:rsidR="00B61020" w:rsidRPr="00146EA0" w:rsidRDefault="00313552" w:rsidP="008F0727">
      <w:r>
        <w:t xml:space="preserve">As already mentioned earlier, </w:t>
      </w:r>
      <w:r w:rsidR="0031034F" w:rsidRPr="00146EA0">
        <w:t xml:space="preserve">there is no easy </w:t>
      </w:r>
      <w:r>
        <w:t xml:space="preserve">carrier </w:t>
      </w:r>
      <w:r w:rsidR="0031034F" w:rsidRPr="00146EA0">
        <w:t xml:space="preserve">combination of existing </w:t>
      </w:r>
      <w:r>
        <w:t xml:space="preserve">channel </w:t>
      </w:r>
      <w:r w:rsidR="0031034F" w:rsidRPr="00146EA0">
        <w:t>bandwidths</w:t>
      </w:r>
      <w:r>
        <w:t xml:space="preserve"> to utilise fully </w:t>
      </w:r>
      <w:r w:rsidRPr="00146EA0">
        <w:t>bandwidths</w:t>
      </w:r>
      <w:r>
        <w:t xml:space="preserve"> such as 7 or 13MHz. </w:t>
      </w:r>
      <w:r w:rsidR="0031034F" w:rsidRPr="00146EA0">
        <w:t xml:space="preserve"> </w:t>
      </w:r>
      <w:r>
        <w:t>One way to utilise the whole spectrum is to combine next lower channel bandwidth with overlapping carriers.</w:t>
      </w:r>
      <w:r w:rsidR="0031034F" w:rsidRPr="00146EA0">
        <w:t xml:space="preserve"> </w:t>
      </w:r>
      <w:r w:rsidR="00EE5618">
        <w:t xml:space="preserve">As an example, Figure </w:t>
      </w:r>
      <w:r>
        <w:t>3.3-1</w:t>
      </w:r>
      <w:r w:rsidR="00EE5618">
        <w:t xml:space="preserve"> shows a case when two overlapping 5MHz carriers cover 7MHz channel bandwidth. </w:t>
      </w:r>
      <w:r>
        <w:t xml:space="preserve">There are two UEs configured with 5MHz carriers, where </w:t>
      </w:r>
      <w:r>
        <w:rPr>
          <w:lang w:val="en-US"/>
        </w:rPr>
        <w:t>o</w:t>
      </w:r>
      <w:r w:rsidR="00EE5618">
        <w:rPr>
          <w:lang w:val="en-US"/>
        </w:rPr>
        <w:t>ne</w:t>
      </w:r>
      <w:r w:rsidR="00EE5618" w:rsidRPr="00F67EF5">
        <w:rPr>
          <w:lang w:val="en-US"/>
        </w:rPr>
        <w:t xml:space="preserve"> UE can use one part of the spectrum, while another UE can use </w:t>
      </w:r>
      <w:r>
        <w:rPr>
          <w:lang w:val="en-US"/>
        </w:rPr>
        <w:t>ano</w:t>
      </w:r>
      <w:r w:rsidR="00EE5618" w:rsidRPr="00F67EF5">
        <w:rPr>
          <w:lang w:val="en-US"/>
        </w:rPr>
        <w:t>ther part</w:t>
      </w:r>
      <w:r>
        <w:rPr>
          <w:lang w:val="en-US"/>
        </w:rPr>
        <w:t>. In fact, both UEs can use overlapping part of the spectrum provided that</w:t>
      </w:r>
      <w:r w:rsidR="0031034F" w:rsidRPr="00146EA0">
        <w:t xml:space="preserve"> the </w:t>
      </w:r>
      <w:r w:rsidR="00A1046F">
        <w:t>BS</w:t>
      </w:r>
      <w:r w:rsidR="0031034F" w:rsidRPr="00146EA0">
        <w:t xml:space="preserve"> take</w:t>
      </w:r>
      <w:r>
        <w:t>s</w:t>
      </w:r>
      <w:r w:rsidR="0031034F" w:rsidRPr="00146EA0">
        <w:t xml:space="preserve"> care </w:t>
      </w:r>
      <w:r>
        <w:t xml:space="preserve">that </w:t>
      </w:r>
      <w:r w:rsidR="0031034F" w:rsidRPr="00146EA0">
        <w:t>the overlap</w:t>
      </w:r>
      <w:r>
        <w:t>ping</w:t>
      </w:r>
      <w:r w:rsidR="0031034F" w:rsidRPr="00146EA0">
        <w:t xml:space="preserve"> region </w:t>
      </w:r>
      <w:r>
        <w:t>is</w:t>
      </w:r>
      <w:r w:rsidR="0031034F" w:rsidRPr="00146EA0">
        <w:t xml:space="preserve"> allocated to one </w:t>
      </w:r>
      <w:r w:rsidR="00EE5618">
        <w:t xml:space="preserve">particular </w:t>
      </w:r>
      <w:r w:rsidR="0031034F" w:rsidRPr="00146EA0">
        <w:t xml:space="preserve">carrier </w:t>
      </w:r>
      <w:r w:rsidR="00EE5618">
        <w:t>at a time</w:t>
      </w:r>
      <w:r>
        <w:t>.</w:t>
      </w:r>
      <w:r w:rsidR="00EE5618">
        <w:t xml:space="preserve"> </w:t>
      </w:r>
    </w:p>
    <w:p w14:paraId="34B1F2D4" w14:textId="1CE7F0FA" w:rsidR="0031034F" w:rsidRPr="0031034F" w:rsidRDefault="007F23A8" w:rsidP="00146EA0">
      <w:pPr>
        <w:jc w:val="center"/>
        <w:rPr>
          <w:color w:val="FF0000"/>
        </w:rPr>
      </w:pPr>
      <w:r>
        <w:rPr>
          <w:noProof/>
          <w:color w:val="FF0000"/>
        </w:rPr>
        <w:drawing>
          <wp:inline distT="0" distB="0" distL="0" distR="0" wp14:anchorId="09146756" wp14:editId="4C098785">
            <wp:extent cx="787400" cy="1092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verlapping.eps"/>
                    <pic:cNvPicPr/>
                  </pic:nvPicPr>
                  <pic:blipFill>
                    <a:blip r:embed="rId11">
                      <a:extLst>
                        <a:ext uri="{28A0092B-C50C-407E-A947-70E740481C1C}">
                          <a14:useLocalDpi xmlns:a14="http://schemas.microsoft.com/office/drawing/2010/main" val="0"/>
                        </a:ext>
                      </a:extLst>
                    </a:blip>
                    <a:stretch>
                      <a:fillRect/>
                    </a:stretch>
                  </pic:blipFill>
                  <pic:spPr>
                    <a:xfrm>
                      <a:off x="0" y="0"/>
                      <a:ext cx="787400" cy="1092200"/>
                    </a:xfrm>
                    <a:prstGeom prst="rect">
                      <a:avLst/>
                    </a:prstGeom>
                  </pic:spPr>
                </pic:pic>
              </a:graphicData>
            </a:graphic>
          </wp:inline>
        </w:drawing>
      </w:r>
    </w:p>
    <w:p w14:paraId="7BE7107F" w14:textId="669B2F79" w:rsidR="007A0324" w:rsidRPr="00146EA0" w:rsidRDefault="007A0324" w:rsidP="007A0324">
      <w:pPr>
        <w:pStyle w:val="TF"/>
      </w:pPr>
      <w:r w:rsidRPr="00146EA0">
        <w:t xml:space="preserve">Figure </w:t>
      </w:r>
      <w:r w:rsidR="00FA5C0A">
        <w:t>3.3-1</w:t>
      </w:r>
      <w:r w:rsidRPr="00146EA0">
        <w:t xml:space="preserve">: </w:t>
      </w:r>
      <w:r w:rsidR="00C74791">
        <w:t>Using o</w:t>
      </w:r>
      <w:r w:rsidRPr="00146EA0">
        <w:t xml:space="preserve">verlapping </w:t>
      </w:r>
      <w:r w:rsidR="00F55388">
        <w:t>carriers</w:t>
      </w:r>
      <w:r w:rsidR="00C74791">
        <w:t xml:space="preserve"> </w:t>
      </w:r>
      <w:r w:rsidR="00F55388">
        <w:t>(</w:t>
      </w:r>
      <w:r w:rsidR="007F23A8">
        <w:t xml:space="preserve">example for </w:t>
      </w:r>
      <w:r w:rsidR="00146EA0" w:rsidRPr="00146EA0">
        <w:t>7MHz</w:t>
      </w:r>
      <w:r w:rsidR="00F55388">
        <w:t>)</w:t>
      </w:r>
      <w:r w:rsidR="00A1046F">
        <w:t>.</w:t>
      </w:r>
      <w:r w:rsidRPr="00146EA0">
        <w:t xml:space="preserve"> </w:t>
      </w:r>
    </w:p>
    <w:p w14:paraId="0C2ED9C6" w14:textId="2BF4F2D2" w:rsidR="00420C77" w:rsidRPr="00A96AA9" w:rsidRDefault="007A5AAB" w:rsidP="00420C77">
      <w:pPr>
        <w:rPr>
          <w:lang w:val="en-US"/>
        </w:rPr>
      </w:pPr>
      <w:r>
        <w:lastRenderedPageBreak/>
        <w:t xml:space="preserve">It is worth noting that overall </w:t>
      </w:r>
      <w:r w:rsidRPr="00F67EF5">
        <w:t xml:space="preserve">capacity of the cell </w:t>
      </w:r>
      <w:r>
        <w:t>will be</w:t>
      </w:r>
      <w:r w:rsidRPr="00F67EF5">
        <w:t xml:space="preserve"> according to the available spectrum</w:t>
      </w:r>
      <w:r>
        <w:t xml:space="preserve"> because</w:t>
      </w:r>
      <w:r w:rsidRPr="00F67EF5">
        <w:t xml:space="preserve"> the BS can use the full bandwidth</w:t>
      </w:r>
      <w:r>
        <w:t>.</w:t>
      </w:r>
      <w:r w:rsidRPr="00F67EF5">
        <w:t xml:space="preserve"> </w:t>
      </w:r>
      <w:r>
        <w:t>H</w:t>
      </w:r>
      <w:r w:rsidRPr="00F67EF5">
        <w:t xml:space="preserve">owever, since one UE </w:t>
      </w:r>
      <w:r>
        <w:t xml:space="preserve">will </w:t>
      </w:r>
      <w:r w:rsidRPr="00F67EF5">
        <w:t xml:space="preserve">only support a smaller bandwidth within the BS spectrum, the maximum throughput for a single UE </w:t>
      </w:r>
      <w:r>
        <w:t>will be</w:t>
      </w:r>
      <w:r w:rsidRPr="00F67EF5">
        <w:t xml:space="preserve"> less than the theoretically possible within the spectrum in case there is only a single UE in the cell</w:t>
      </w:r>
      <w:r>
        <w:t>. Nevertheless</w:t>
      </w:r>
      <w:r w:rsidRPr="00F67EF5">
        <w:t xml:space="preserve">, since there will usually be multiple UEs in the cell, </w:t>
      </w:r>
      <w:r>
        <w:t>we do not consider it as a big</w:t>
      </w:r>
      <w:r w:rsidRPr="00F67EF5">
        <w:t xml:space="preserve"> practical problem.</w:t>
      </w:r>
      <w:r w:rsidR="00BD71ED">
        <w:t xml:space="preserve"> </w:t>
      </w:r>
      <w:r w:rsidR="00A96AA9">
        <w:t xml:space="preserve">And even though </w:t>
      </w:r>
      <w:r w:rsidR="00CE6B42">
        <w:t xml:space="preserve">the </w:t>
      </w:r>
      <w:r w:rsidR="00A96AA9">
        <w:t xml:space="preserve">individual </w:t>
      </w:r>
      <w:r w:rsidR="00CE6B42">
        <w:t xml:space="preserve">maximum </w:t>
      </w:r>
      <w:r w:rsidR="00A96AA9">
        <w:t>UE throughput will be smaller</w:t>
      </w:r>
      <w:r w:rsidR="00CE6B42">
        <w:t xml:space="preserve"> than theoretically possible in the operator’s spectrum</w:t>
      </w:r>
      <w:r w:rsidR="00A96AA9">
        <w:t xml:space="preserve">, this solution will result in a slightly better spectral utilisation than next larger bandwidth because of the smaller guard bands that each individual carrier will use. </w:t>
      </w:r>
    </w:p>
    <w:p w14:paraId="0FED87F6" w14:textId="468DDB5E" w:rsidR="00B55820" w:rsidRPr="00F67EF5" w:rsidRDefault="007A5AAB" w:rsidP="00420C77">
      <w:r>
        <w:rPr>
          <w:lang w:val="en-US"/>
        </w:rPr>
        <w:t>It should be also noted that from the UE perspective, a standard channel bandwidth will be always used, either as an initial or the dedicated bandwidth part. However, t</w:t>
      </w:r>
      <w:r w:rsidR="007E405D" w:rsidRPr="00F67EF5">
        <w:rPr>
          <w:lang w:val="en-US"/>
        </w:rPr>
        <w:t xml:space="preserve">his </w:t>
      </w:r>
      <w:r w:rsidR="00EE5618">
        <w:rPr>
          <w:lang w:val="en-US"/>
        </w:rPr>
        <w:t xml:space="preserve">approach </w:t>
      </w:r>
      <w:r w:rsidR="007E405D" w:rsidRPr="00F67EF5">
        <w:rPr>
          <w:lang w:val="en-US"/>
        </w:rPr>
        <w:t>may require 3GPP to specify the new bandwidths for the BS</w:t>
      </w:r>
      <w:r>
        <w:rPr>
          <w:lang w:val="en-US"/>
        </w:rPr>
        <w:t xml:space="preserve"> side as the latter needs to manage the whole frequency range. </w:t>
      </w:r>
    </w:p>
    <w:p w14:paraId="798B5A1B" w14:textId="00E8FEB1" w:rsidR="0083621F" w:rsidRDefault="00175496" w:rsidP="0083621F">
      <w:pPr>
        <w:pStyle w:val="Observation"/>
        <w:rPr>
          <w:noProof/>
        </w:rPr>
      </w:pPr>
      <w:r w:rsidRPr="00F67EF5">
        <w:rPr>
          <w:noProof/>
        </w:rPr>
        <w:t xml:space="preserve">Observation </w:t>
      </w:r>
      <w:r w:rsidR="009557AC">
        <w:rPr>
          <w:noProof/>
        </w:rPr>
        <w:t>4</w:t>
      </w:r>
      <w:r w:rsidR="0083621F">
        <w:rPr>
          <w:noProof/>
        </w:rPr>
        <w:t>a</w:t>
      </w:r>
      <w:r w:rsidRPr="00F67EF5">
        <w:rPr>
          <w:noProof/>
        </w:rPr>
        <w:t>:</w:t>
      </w:r>
      <w:r w:rsidRPr="00F67EF5">
        <w:rPr>
          <w:rFonts w:asciiTheme="minorHAnsi" w:eastAsiaTheme="minorEastAsia" w:hAnsiTheme="minorHAnsi" w:cstheme="minorBidi"/>
          <w:noProof/>
          <w:sz w:val="24"/>
          <w:szCs w:val="24"/>
          <w:lang w:val="en-US"/>
        </w:rPr>
        <w:tab/>
      </w:r>
      <w:r w:rsidR="009557AC">
        <w:rPr>
          <w:noProof/>
        </w:rPr>
        <w:t>Overlapping carriers can utilise full spectrum of "non-standard" channels</w:t>
      </w:r>
      <w:r w:rsidRPr="00F67EF5">
        <w:rPr>
          <w:noProof/>
        </w:rPr>
        <w:t xml:space="preserve">. </w:t>
      </w:r>
    </w:p>
    <w:p w14:paraId="23E75778" w14:textId="20167525" w:rsidR="00E22308" w:rsidRPr="00F67EF5" w:rsidRDefault="00E22308" w:rsidP="0083621F">
      <w:pPr>
        <w:pStyle w:val="Observation"/>
        <w:rPr>
          <w:noProof/>
        </w:rPr>
      </w:pPr>
      <w:r w:rsidRPr="00F67EF5">
        <w:rPr>
          <w:noProof/>
        </w:rPr>
        <w:t xml:space="preserve">Observation </w:t>
      </w:r>
      <w:r w:rsidR="009557AC">
        <w:rPr>
          <w:noProof/>
        </w:rPr>
        <w:t>4b</w:t>
      </w:r>
      <w:r w:rsidRPr="00F67EF5">
        <w:rPr>
          <w:noProof/>
        </w:rPr>
        <w:t>:</w:t>
      </w:r>
      <w:r w:rsidRPr="00F67EF5">
        <w:rPr>
          <w:rFonts w:asciiTheme="minorHAnsi" w:eastAsiaTheme="minorEastAsia" w:hAnsiTheme="minorHAnsi" w:cstheme="minorBidi"/>
          <w:noProof/>
          <w:sz w:val="24"/>
          <w:szCs w:val="24"/>
          <w:lang w:val="en-US"/>
        </w:rPr>
        <w:tab/>
      </w:r>
      <w:r w:rsidRPr="00F67EF5">
        <w:rPr>
          <w:noProof/>
        </w:rPr>
        <w:t xml:space="preserve">To use the full spectrum, the BS needs to support the full bandwidth, </w:t>
      </w:r>
      <w:r w:rsidR="009557AC">
        <w:rPr>
          <w:noProof/>
        </w:rPr>
        <w:t>while from the UE perspective existing standard channels can be used.</w:t>
      </w:r>
    </w:p>
    <w:p w14:paraId="2F661064" w14:textId="656C8DF1" w:rsidR="00EB5B83" w:rsidRDefault="00D579F1" w:rsidP="00D579F1">
      <w:pPr>
        <w:rPr>
          <w:noProof/>
        </w:rPr>
      </w:pPr>
      <w:r>
        <w:rPr>
          <w:noProof/>
        </w:rPr>
        <w:t xml:space="preserve">One of the challenges associated with configuring overlapping carriers for the same spectrum is that both carriers should have aligned grid so that the BS can perform same FFT and schedule resources in the overlapping region.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w:t>
      </w:r>
      <w:r w:rsidR="00E3300C">
        <w:rPr>
          <w:noProof/>
        </w:rPr>
        <w:t xml:space="preserve">It effectively means that overlapping carriers will not be able to address efficiently any irregular spectrum size and in some case maybe will not be applicable at all. </w:t>
      </w:r>
      <w:r w:rsidR="00356834">
        <w:rPr>
          <w:noProof/>
        </w:rPr>
        <w:t xml:space="preserve">Figure 3.3-2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From the BS perspective, it is a 6MHz channel with 30RBs and 300kHz guard bands. It is worth noting that two overlapping 5MHz channel result in having schedulable 30RB, which provides slightly better spectral utilisation than using next larger channel as shown in Table 3.2-1.  </w:t>
      </w:r>
    </w:p>
    <w:p w14:paraId="0AB75EC7" w14:textId="3558F03C" w:rsidR="007C24D1" w:rsidRDefault="007C24D1" w:rsidP="00356834">
      <w:pPr>
        <w:jc w:val="center"/>
        <w:rPr>
          <w:noProof/>
        </w:rPr>
      </w:pPr>
      <w:r>
        <w:rPr>
          <w:noProof/>
        </w:rPr>
        <w:drawing>
          <wp:inline distT="0" distB="0" distL="0" distR="0" wp14:anchorId="30050371" wp14:editId="7716BCD5">
            <wp:extent cx="5287224" cy="86265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verlapping_6MHz.eps"/>
                    <pic:cNvPicPr/>
                  </pic:nvPicPr>
                  <pic:blipFill>
                    <a:blip r:embed="rId12">
                      <a:extLst>
                        <a:ext uri="{28A0092B-C50C-407E-A947-70E740481C1C}">
                          <a14:useLocalDpi xmlns:a14="http://schemas.microsoft.com/office/drawing/2010/main" val="0"/>
                        </a:ext>
                      </a:extLst>
                    </a:blip>
                    <a:stretch>
                      <a:fillRect/>
                    </a:stretch>
                  </pic:blipFill>
                  <pic:spPr>
                    <a:xfrm>
                      <a:off x="0" y="0"/>
                      <a:ext cx="5518485" cy="900382"/>
                    </a:xfrm>
                    <a:prstGeom prst="rect">
                      <a:avLst/>
                    </a:prstGeom>
                  </pic:spPr>
                </pic:pic>
              </a:graphicData>
            </a:graphic>
          </wp:inline>
        </w:drawing>
      </w:r>
    </w:p>
    <w:p w14:paraId="378B214A" w14:textId="4FD7E4E0" w:rsidR="007C24D1" w:rsidRDefault="007C24D1" w:rsidP="007C24D1">
      <w:pPr>
        <w:pStyle w:val="TF"/>
        <w:rPr>
          <w:noProof/>
        </w:rPr>
      </w:pPr>
      <w:r w:rsidRPr="00146EA0">
        <w:t xml:space="preserve">Figure </w:t>
      </w:r>
      <w:r>
        <w:t>3.3-2</w:t>
      </w:r>
      <w:r w:rsidRPr="00146EA0">
        <w:t xml:space="preserve">: </w:t>
      </w:r>
      <w:r>
        <w:t>Detailed overview of o</w:t>
      </w:r>
      <w:r w:rsidRPr="00146EA0">
        <w:t xml:space="preserve">verlapping </w:t>
      </w:r>
      <w:r>
        <w:t>carriers (example for 6</w:t>
      </w:r>
      <w:r w:rsidRPr="00146EA0">
        <w:t>MHz</w:t>
      </w:r>
      <w:r>
        <w:t>).</w:t>
      </w:r>
    </w:p>
    <w:p w14:paraId="70B33F4B" w14:textId="5574147D" w:rsidR="007C24D1" w:rsidRDefault="007C24D1" w:rsidP="00D579F1">
      <w:pPr>
        <w:rPr>
          <w:noProof/>
        </w:rPr>
      </w:pPr>
    </w:p>
    <w:p w14:paraId="6142E95B" w14:textId="0BA78E8E" w:rsidR="00356834" w:rsidRDefault="00356834" w:rsidP="00D579F1">
      <w:pPr>
        <w:rPr>
          <w:noProof/>
        </w:rPr>
      </w:pPr>
      <w:r>
        <w:rPr>
          <w:noProof/>
        </w:rPr>
        <w:drawing>
          <wp:inline distT="0" distB="0" distL="0" distR="0" wp14:anchorId="36149CC0" wp14:editId="5CBE36C9">
            <wp:extent cx="6122035" cy="8769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verlapping_7MHz.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876935"/>
                    </a:xfrm>
                    <a:prstGeom prst="rect">
                      <a:avLst/>
                    </a:prstGeom>
                  </pic:spPr>
                </pic:pic>
              </a:graphicData>
            </a:graphic>
          </wp:inline>
        </w:drawing>
      </w:r>
    </w:p>
    <w:p w14:paraId="3644533B" w14:textId="0F6AAE46" w:rsidR="00356834" w:rsidRDefault="00356834" w:rsidP="00356834">
      <w:pPr>
        <w:pStyle w:val="TF"/>
        <w:rPr>
          <w:noProof/>
        </w:rPr>
      </w:pPr>
      <w:r w:rsidRPr="00146EA0">
        <w:t xml:space="preserve">Figure </w:t>
      </w:r>
      <w:r>
        <w:t>3.3-3</w:t>
      </w:r>
      <w:r w:rsidRPr="00146EA0">
        <w:t xml:space="preserve">: </w:t>
      </w:r>
      <w:r>
        <w:t>Detailed overview of o</w:t>
      </w:r>
      <w:r w:rsidRPr="00146EA0">
        <w:t xml:space="preserve">verlapping </w:t>
      </w:r>
      <w:r>
        <w:t>carriers (example for 7</w:t>
      </w:r>
      <w:r w:rsidRPr="00146EA0">
        <w:t>MHz</w:t>
      </w:r>
      <w:r>
        <w:t>).</w:t>
      </w:r>
    </w:p>
    <w:p w14:paraId="3E022E8A" w14:textId="77777777" w:rsidR="00356834" w:rsidRDefault="00356834" w:rsidP="00D579F1">
      <w:pPr>
        <w:rPr>
          <w:noProof/>
        </w:rPr>
      </w:pPr>
    </w:p>
    <w:p w14:paraId="01984E9F" w14:textId="5530BEC4" w:rsidR="00356834" w:rsidRDefault="00381990" w:rsidP="00D579F1">
      <w:pPr>
        <w:rPr>
          <w:noProof/>
        </w:rPr>
      </w:pPr>
      <w:r>
        <w:rPr>
          <w:noProof/>
        </w:rPr>
        <w:t>Table 3.3-1 below summarises potential number of schedulable RBs for a scenario when next smaller overlapping channels are used. To calculate them, we assume that individual carrier distance must a multiple of 900kHz and that the resulting guard bands must meet at least next smaller channel requirements. So, "Channel Nrb", "Channel guard bands", and "Utilisation" represent the BS view, while from the UE perspective all the parameters are the same as for the next smaller channel. While comparing Table 3.2-1 and Table 3.3-1, one can notice that overlapping carriers provide somewhat better overall spectral utilisation from the BS perspective for certain channel bandwidth, such as 6 and 11MHz. At the same time, using next larger channel will always provide better performance from an individual UE perspective. And a</w:t>
      </w:r>
      <w:r w:rsidR="00356834">
        <w:rPr>
          <w:noProof/>
        </w:rPr>
        <w:t xml:space="preserve">s already mentioned earlier, one of the challenges for the overlapping carriers is that 3GPP will have to define a new channel bandwidth for BS and check whether guard bands are sufficiently large. Referring to </w:t>
      </w:r>
      <w:r>
        <w:rPr>
          <w:noProof/>
        </w:rPr>
        <w:t>11MHz channel in Table 3.3-1, it is not intuitively clear whether 362.5kHz guard band will be sufficient (accounting for the fact that 10MHz channel guard band is 312.5kHz)</w:t>
      </w:r>
      <w:r w:rsidR="00356834">
        <w:rPr>
          <w:noProof/>
        </w:rPr>
        <w:t xml:space="preserve">. </w:t>
      </w:r>
    </w:p>
    <w:p w14:paraId="2904ED56" w14:textId="224ADB4B" w:rsidR="00381990" w:rsidRDefault="00381990" w:rsidP="00381990">
      <w:pPr>
        <w:pStyle w:val="TH"/>
      </w:pPr>
      <w:r>
        <w:lastRenderedPageBreak/>
        <w:t>Table 3.3-1: Exemplary number of RBs based on the next smaller overlapping channel (15kHz SCS).</w:t>
      </w:r>
    </w:p>
    <w:tbl>
      <w:tblPr>
        <w:tblStyle w:val="TableGrid"/>
        <w:tblW w:w="0" w:type="auto"/>
        <w:tblInd w:w="279" w:type="dxa"/>
        <w:tblLook w:val="04A0" w:firstRow="1" w:lastRow="0" w:firstColumn="1" w:lastColumn="0" w:noHBand="0" w:noVBand="1"/>
      </w:tblPr>
      <w:tblGrid>
        <w:gridCol w:w="992"/>
        <w:gridCol w:w="1418"/>
        <w:gridCol w:w="1559"/>
        <w:gridCol w:w="1417"/>
        <w:gridCol w:w="993"/>
        <w:gridCol w:w="1417"/>
        <w:gridCol w:w="1134"/>
      </w:tblGrid>
      <w:tr w:rsidR="00381990" w14:paraId="25482EDD" w14:textId="77777777" w:rsidTr="00381990">
        <w:tc>
          <w:tcPr>
            <w:tcW w:w="992" w:type="dxa"/>
          </w:tcPr>
          <w:p w14:paraId="3D11C778" w14:textId="77777777" w:rsidR="00381990" w:rsidRPr="00E90DAA" w:rsidRDefault="00381990" w:rsidP="003D5D10">
            <w:pPr>
              <w:pStyle w:val="TAH"/>
            </w:pPr>
            <w:r>
              <w:t>Channel (MHz)</w:t>
            </w:r>
          </w:p>
        </w:tc>
        <w:tc>
          <w:tcPr>
            <w:tcW w:w="1418" w:type="dxa"/>
          </w:tcPr>
          <w:p w14:paraId="6E1E2E84" w14:textId="73523C1E" w:rsidR="00381990" w:rsidRPr="00E90DAA" w:rsidRDefault="00381990" w:rsidP="003D5D10">
            <w:pPr>
              <w:pStyle w:val="TAH"/>
            </w:pPr>
            <w:r>
              <w:t>Next smaller channel (MHz)</w:t>
            </w:r>
          </w:p>
        </w:tc>
        <w:tc>
          <w:tcPr>
            <w:tcW w:w="1559" w:type="dxa"/>
          </w:tcPr>
          <w:p w14:paraId="16EB7BB0" w14:textId="22D3A096" w:rsidR="00381990" w:rsidRPr="00E90DAA" w:rsidRDefault="00381990" w:rsidP="003D5D10">
            <w:pPr>
              <w:pStyle w:val="TAH"/>
            </w:pPr>
            <w:r>
              <w:t>Next smaller channel guard band (kHz)</w:t>
            </w:r>
          </w:p>
        </w:tc>
        <w:tc>
          <w:tcPr>
            <w:tcW w:w="1417" w:type="dxa"/>
          </w:tcPr>
          <w:p w14:paraId="62F4BA9E" w14:textId="751A4D36" w:rsidR="00381990" w:rsidRPr="00E90DAA" w:rsidRDefault="00381990" w:rsidP="003D5D10">
            <w:pPr>
              <w:pStyle w:val="TAH"/>
            </w:pPr>
            <w:r>
              <w:t xml:space="preserve">Next smaller channel </w:t>
            </w:r>
            <w:proofErr w:type="spellStart"/>
            <w:r>
              <w:t>Nrb</w:t>
            </w:r>
            <w:proofErr w:type="spellEnd"/>
          </w:p>
        </w:tc>
        <w:tc>
          <w:tcPr>
            <w:tcW w:w="993" w:type="dxa"/>
          </w:tcPr>
          <w:p w14:paraId="61A83BA1" w14:textId="77777777" w:rsidR="00381990" w:rsidRPr="00E90DAA" w:rsidRDefault="00381990" w:rsidP="003D5D10">
            <w:pPr>
              <w:pStyle w:val="TAH"/>
            </w:pPr>
            <w:r>
              <w:t xml:space="preserve">Channel </w:t>
            </w:r>
            <w:proofErr w:type="spellStart"/>
            <w:r>
              <w:t>Nrb</w:t>
            </w:r>
            <w:proofErr w:type="spellEnd"/>
          </w:p>
        </w:tc>
        <w:tc>
          <w:tcPr>
            <w:tcW w:w="1417" w:type="dxa"/>
          </w:tcPr>
          <w:p w14:paraId="0E046F7A" w14:textId="77777777" w:rsidR="00381990" w:rsidRPr="00E90DAA" w:rsidRDefault="00381990" w:rsidP="003D5D10">
            <w:pPr>
              <w:pStyle w:val="TAH"/>
            </w:pPr>
            <w:r>
              <w:t>Channel guard bands (kHz)</w:t>
            </w:r>
          </w:p>
        </w:tc>
        <w:tc>
          <w:tcPr>
            <w:tcW w:w="1134" w:type="dxa"/>
          </w:tcPr>
          <w:p w14:paraId="5B354295" w14:textId="77777777" w:rsidR="00381990" w:rsidRPr="00E90DAA" w:rsidRDefault="00381990" w:rsidP="003D5D10">
            <w:pPr>
              <w:pStyle w:val="TAH"/>
            </w:pPr>
            <w:r>
              <w:t>Utilisation (%)</w:t>
            </w:r>
          </w:p>
        </w:tc>
      </w:tr>
      <w:tr w:rsidR="00381990" w14:paraId="70BFBCCA" w14:textId="77777777" w:rsidTr="00381990">
        <w:tc>
          <w:tcPr>
            <w:tcW w:w="992" w:type="dxa"/>
          </w:tcPr>
          <w:p w14:paraId="5D3A9ADE" w14:textId="5C36574A" w:rsidR="00381990" w:rsidRDefault="00381990" w:rsidP="00381990">
            <w:pPr>
              <w:pStyle w:val="TAC"/>
            </w:pPr>
            <w:r w:rsidRPr="00640D47">
              <w:t>6</w:t>
            </w:r>
          </w:p>
        </w:tc>
        <w:tc>
          <w:tcPr>
            <w:tcW w:w="1418" w:type="dxa"/>
          </w:tcPr>
          <w:p w14:paraId="2C541489" w14:textId="70B8CED9" w:rsidR="00381990" w:rsidRDefault="00381990" w:rsidP="00381990">
            <w:pPr>
              <w:pStyle w:val="TAC"/>
            </w:pPr>
            <w:r w:rsidRPr="00640D47">
              <w:t>5</w:t>
            </w:r>
          </w:p>
        </w:tc>
        <w:tc>
          <w:tcPr>
            <w:tcW w:w="1559" w:type="dxa"/>
          </w:tcPr>
          <w:p w14:paraId="30A4961A" w14:textId="5CDBF8BD" w:rsidR="00381990" w:rsidRDefault="00381990" w:rsidP="00381990">
            <w:pPr>
              <w:pStyle w:val="TAC"/>
            </w:pPr>
            <w:r w:rsidRPr="00640D47">
              <w:t>242,5</w:t>
            </w:r>
          </w:p>
        </w:tc>
        <w:tc>
          <w:tcPr>
            <w:tcW w:w="1417" w:type="dxa"/>
          </w:tcPr>
          <w:p w14:paraId="351F1E1D" w14:textId="71167E5F" w:rsidR="00381990" w:rsidRDefault="00381990" w:rsidP="00381990">
            <w:pPr>
              <w:pStyle w:val="TAC"/>
            </w:pPr>
            <w:r w:rsidRPr="00640D47">
              <w:t>25</w:t>
            </w:r>
          </w:p>
        </w:tc>
        <w:tc>
          <w:tcPr>
            <w:tcW w:w="993" w:type="dxa"/>
          </w:tcPr>
          <w:p w14:paraId="05D320FF" w14:textId="62A4A644" w:rsidR="00381990" w:rsidRDefault="00381990" w:rsidP="00381990">
            <w:pPr>
              <w:pStyle w:val="TAC"/>
            </w:pPr>
            <w:r w:rsidRPr="00640D47">
              <w:t>30</w:t>
            </w:r>
          </w:p>
        </w:tc>
        <w:tc>
          <w:tcPr>
            <w:tcW w:w="1417" w:type="dxa"/>
          </w:tcPr>
          <w:p w14:paraId="0FA57DAD" w14:textId="3C2F22E1" w:rsidR="00381990" w:rsidRDefault="00381990" w:rsidP="00381990">
            <w:pPr>
              <w:pStyle w:val="TAC"/>
            </w:pPr>
            <w:r w:rsidRPr="00640D47">
              <w:t>292,5</w:t>
            </w:r>
          </w:p>
        </w:tc>
        <w:tc>
          <w:tcPr>
            <w:tcW w:w="1134" w:type="dxa"/>
          </w:tcPr>
          <w:p w14:paraId="5AD321AC" w14:textId="5189A919" w:rsidR="00381990" w:rsidRDefault="00381990" w:rsidP="00381990">
            <w:pPr>
              <w:pStyle w:val="TAC"/>
            </w:pPr>
            <w:r w:rsidRPr="00640D47">
              <w:t>90</w:t>
            </w:r>
          </w:p>
        </w:tc>
      </w:tr>
      <w:tr w:rsidR="00381990" w14:paraId="30B84106" w14:textId="77777777" w:rsidTr="00381990">
        <w:tc>
          <w:tcPr>
            <w:tcW w:w="992" w:type="dxa"/>
          </w:tcPr>
          <w:p w14:paraId="06BA9483" w14:textId="262906D2" w:rsidR="00381990" w:rsidRDefault="00381990" w:rsidP="00381990">
            <w:pPr>
              <w:pStyle w:val="TAC"/>
            </w:pPr>
            <w:r w:rsidRPr="00640D47">
              <w:t>7</w:t>
            </w:r>
          </w:p>
        </w:tc>
        <w:tc>
          <w:tcPr>
            <w:tcW w:w="1418" w:type="dxa"/>
          </w:tcPr>
          <w:p w14:paraId="3EE01445" w14:textId="44692CC9" w:rsidR="00381990" w:rsidRDefault="00381990" w:rsidP="00381990">
            <w:pPr>
              <w:pStyle w:val="TAC"/>
            </w:pPr>
            <w:r w:rsidRPr="00640D47">
              <w:t>5</w:t>
            </w:r>
          </w:p>
        </w:tc>
        <w:tc>
          <w:tcPr>
            <w:tcW w:w="1559" w:type="dxa"/>
          </w:tcPr>
          <w:p w14:paraId="35767B20" w14:textId="0B83E3C5" w:rsidR="00381990" w:rsidRDefault="00381990" w:rsidP="00381990">
            <w:pPr>
              <w:pStyle w:val="TAC"/>
            </w:pPr>
            <w:r w:rsidRPr="00640D47">
              <w:t>242,5</w:t>
            </w:r>
          </w:p>
        </w:tc>
        <w:tc>
          <w:tcPr>
            <w:tcW w:w="1417" w:type="dxa"/>
          </w:tcPr>
          <w:p w14:paraId="1D5E4F39" w14:textId="02FCB350" w:rsidR="00381990" w:rsidRDefault="00381990" w:rsidP="00381990">
            <w:pPr>
              <w:pStyle w:val="TAC"/>
            </w:pPr>
            <w:r w:rsidRPr="00640D47">
              <w:t>25</w:t>
            </w:r>
          </w:p>
        </w:tc>
        <w:tc>
          <w:tcPr>
            <w:tcW w:w="993" w:type="dxa"/>
          </w:tcPr>
          <w:p w14:paraId="4611F3F4" w14:textId="10CF1192" w:rsidR="00381990" w:rsidRDefault="00381990" w:rsidP="00381990">
            <w:pPr>
              <w:pStyle w:val="TAC"/>
            </w:pPr>
            <w:r w:rsidRPr="00640D47">
              <w:t>35</w:t>
            </w:r>
          </w:p>
        </w:tc>
        <w:tc>
          <w:tcPr>
            <w:tcW w:w="1417" w:type="dxa"/>
          </w:tcPr>
          <w:p w14:paraId="39C8C4F6" w14:textId="5CA0F5E7" w:rsidR="00381990" w:rsidRDefault="00381990" w:rsidP="00381990">
            <w:pPr>
              <w:pStyle w:val="TAC"/>
            </w:pPr>
            <w:r w:rsidRPr="00640D47">
              <w:t>342,5</w:t>
            </w:r>
          </w:p>
        </w:tc>
        <w:tc>
          <w:tcPr>
            <w:tcW w:w="1134" w:type="dxa"/>
          </w:tcPr>
          <w:p w14:paraId="6638EBBB" w14:textId="65FF4659" w:rsidR="00381990" w:rsidRDefault="00381990" w:rsidP="00381990">
            <w:pPr>
              <w:pStyle w:val="TAC"/>
            </w:pPr>
            <w:r w:rsidRPr="00640D47">
              <w:t>90</w:t>
            </w:r>
          </w:p>
        </w:tc>
      </w:tr>
      <w:tr w:rsidR="00381990" w14:paraId="2E9A3D09" w14:textId="77777777" w:rsidTr="00381990">
        <w:tc>
          <w:tcPr>
            <w:tcW w:w="992" w:type="dxa"/>
          </w:tcPr>
          <w:p w14:paraId="27A33FB9" w14:textId="1E8D7BBE" w:rsidR="00381990" w:rsidRDefault="00381990" w:rsidP="00381990">
            <w:pPr>
              <w:pStyle w:val="TAC"/>
            </w:pPr>
            <w:r w:rsidRPr="00640D47">
              <w:t>11</w:t>
            </w:r>
          </w:p>
        </w:tc>
        <w:tc>
          <w:tcPr>
            <w:tcW w:w="1418" w:type="dxa"/>
          </w:tcPr>
          <w:p w14:paraId="3CD06D0E" w14:textId="4E10F1AF" w:rsidR="00381990" w:rsidRDefault="00381990" w:rsidP="00381990">
            <w:pPr>
              <w:pStyle w:val="TAC"/>
            </w:pPr>
            <w:r w:rsidRPr="00640D47">
              <w:t>10</w:t>
            </w:r>
          </w:p>
        </w:tc>
        <w:tc>
          <w:tcPr>
            <w:tcW w:w="1559" w:type="dxa"/>
          </w:tcPr>
          <w:p w14:paraId="22F48B8D" w14:textId="6434F354" w:rsidR="00381990" w:rsidRDefault="00381990" w:rsidP="00381990">
            <w:pPr>
              <w:pStyle w:val="TAC"/>
            </w:pPr>
            <w:r w:rsidRPr="00640D47">
              <w:t>312,5</w:t>
            </w:r>
          </w:p>
        </w:tc>
        <w:tc>
          <w:tcPr>
            <w:tcW w:w="1417" w:type="dxa"/>
          </w:tcPr>
          <w:p w14:paraId="1A9A756B" w14:textId="4FFCC12C" w:rsidR="00381990" w:rsidRDefault="00381990" w:rsidP="00381990">
            <w:pPr>
              <w:pStyle w:val="TAC"/>
            </w:pPr>
            <w:r w:rsidRPr="00640D47">
              <w:t>52</w:t>
            </w:r>
          </w:p>
        </w:tc>
        <w:tc>
          <w:tcPr>
            <w:tcW w:w="993" w:type="dxa"/>
          </w:tcPr>
          <w:p w14:paraId="32975181" w14:textId="3CC4B160" w:rsidR="00381990" w:rsidRDefault="00381990" w:rsidP="00381990">
            <w:pPr>
              <w:pStyle w:val="TAC"/>
            </w:pPr>
            <w:r w:rsidRPr="00640D47">
              <w:t>57</w:t>
            </w:r>
          </w:p>
        </w:tc>
        <w:tc>
          <w:tcPr>
            <w:tcW w:w="1417" w:type="dxa"/>
          </w:tcPr>
          <w:p w14:paraId="721E8E36" w14:textId="78AF9E91" w:rsidR="00381990" w:rsidRDefault="00381990" w:rsidP="00381990">
            <w:pPr>
              <w:pStyle w:val="TAC"/>
            </w:pPr>
            <w:r w:rsidRPr="00640D47">
              <w:t>362,5</w:t>
            </w:r>
          </w:p>
        </w:tc>
        <w:tc>
          <w:tcPr>
            <w:tcW w:w="1134" w:type="dxa"/>
          </w:tcPr>
          <w:p w14:paraId="1942B158" w14:textId="68927943" w:rsidR="00381990" w:rsidRDefault="00381990" w:rsidP="00381990">
            <w:pPr>
              <w:pStyle w:val="TAC"/>
            </w:pPr>
            <w:r w:rsidRPr="00640D47">
              <w:t>93,3</w:t>
            </w:r>
          </w:p>
        </w:tc>
      </w:tr>
      <w:tr w:rsidR="00381990" w14:paraId="4783546E" w14:textId="77777777" w:rsidTr="00381990">
        <w:tc>
          <w:tcPr>
            <w:tcW w:w="992" w:type="dxa"/>
          </w:tcPr>
          <w:p w14:paraId="6E24415B" w14:textId="5F27D925" w:rsidR="00381990" w:rsidRDefault="00381990" w:rsidP="00381990">
            <w:pPr>
              <w:pStyle w:val="TAC"/>
            </w:pPr>
            <w:r w:rsidRPr="00640D47">
              <w:t>12</w:t>
            </w:r>
          </w:p>
        </w:tc>
        <w:tc>
          <w:tcPr>
            <w:tcW w:w="1418" w:type="dxa"/>
          </w:tcPr>
          <w:p w14:paraId="7FEC3E02" w14:textId="39199617" w:rsidR="00381990" w:rsidRDefault="00381990" w:rsidP="00381990">
            <w:pPr>
              <w:pStyle w:val="TAC"/>
            </w:pPr>
            <w:r w:rsidRPr="00640D47">
              <w:t>10</w:t>
            </w:r>
          </w:p>
        </w:tc>
        <w:tc>
          <w:tcPr>
            <w:tcW w:w="1559" w:type="dxa"/>
          </w:tcPr>
          <w:p w14:paraId="2513DFF8" w14:textId="7C53A665" w:rsidR="00381990" w:rsidRDefault="00381990" w:rsidP="00381990">
            <w:pPr>
              <w:pStyle w:val="TAC"/>
            </w:pPr>
            <w:r w:rsidRPr="00640D47">
              <w:t>312,5</w:t>
            </w:r>
          </w:p>
        </w:tc>
        <w:tc>
          <w:tcPr>
            <w:tcW w:w="1417" w:type="dxa"/>
          </w:tcPr>
          <w:p w14:paraId="0683EFB5" w14:textId="5B136E7C" w:rsidR="00381990" w:rsidRDefault="00381990" w:rsidP="00381990">
            <w:pPr>
              <w:pStyle w:val="TAC"/>
            </w:pPr>
            <w:r w:rsidRPr="00640D47">
              <w:t>52</w:t>
            </w:r>
          </w:p>
        </w:tc>
        <w:tc>
          <w:tcPr>
            <w:tcW w:w="993" w:type="dxa"/>
          </w:tcPr>
          <w:p w14:paraId="0E8FB897" w14:textId="0FCC22F4" w:rsidR="00381990" w:rsidRDefault="00381990" w:rsidP="00381990">
            <w:pPr>
              <w:pStyle w:val="TAC"/>
            </w:pPr>
            <w:r w:rsidRPr="00640D47">
              <w:t>62</w:t>
            </w:r>
          </w:p>
        </w:tc>
        <w:tc>
          <w:tcPr>
            <w:tcW w:w="1417" w:type="dxa"/>
          </w:tcPr>
          <w:p w14:paraId="3AA9376C" w14:textId="48F67979" w:rsidR="00381990" w:rsidRDefault="00381990" w:rsidP="00381990">
            <w:pPr>
              <w:pStyle w:val="TAC"/>
            </w:pPr>
            <w:r w:rsidRPr="00640D47">
              <w:t>412,5</w:t>
            </w:r>
          </w:p>
        </w:tc>
        <w:tc>
          <w:tcPr>
            <w:tcW w:w="1134" w:type="dxa"/>
          </w:tcPr>
          <w:p w14:paraId="08BFF76A" w14:textId="157D3FD0" w:rsidR="00381990" w:rsidRDefault="00381990" w:rsidP="00381990">
            <w:pPr>
              <w:pStyle w:val="TAC"/>
            </w:pPr>
            <w:r w:rsidRPr="00640D47">
              <w:t>93</w:t>
            </w:r>
          </w:p>
        </w:tc>
      </w:tr>
      <w:tr w:rsidR="00381990" w14:paraId="438EEDD0" w14:textId="77777777" w:rsidTr="00381990">
        <w:tc>
          <w:tcPr>
            <w:tcW w:w="992" w:type="dxa"/>
          </w:tcPr>
          <w:p w14:paraId="144ADF46" w14:textId="54D22CBA" w:rsidR="00381990" w:rsidRDefault="00381990" w:rsidP="00381990">
            <w:pPr>
              <w:pStyle w:val="TAC"/>
            </w:pPr>
            <w:r w:rsidRPr="00640D47">
              <w:t>12,5</w:t>
            </w:r>
          </w:p>
        </w:tc>
        <w:tc>
          <w:tcPr>
            <w:tcW w:w="1418" w:type="dxa"/>
          </w:tcPr>
          <w:p w14:paraId="176435B5" w14:textId="1CD86F08" w:rsidR="00381990" w:rsidRDefault="00381990" w:rsidP="00381990">
            <w:pPr>
              <w:pStyle w:val="TAC"/>
            </w:pPr>
            <w:r w:rsidRPr="00640D47">
              <w:t>10</w:t>
            </w:r>
          </w:p>
        </w:tc>
        <w:tc>
          <w:tcPr>
            <w:tcW w:w="1559" w:type="dxa"/>
          </w:tcPr>
          <w:p w14:paraId="7A6D19D9" w14:textId="42AC5990" w:rsidR="00381990" w:rsidRDefault="00381990" w:rsidP="00381990">
            <w:pPr>
              <w:pStyle w:val="TAC"/>
            </w:pPr>
            <w:r w:rsidRPr="00640D47">
              <w:t>312,5</w:t>
            </w:r>
          </w:p>
        </w:tc>
        <w:tc>
          <w:tcPr>
            <w:tcW w:w="1417" w:type="dxa"/>
          </w:tcPr>
          <w:p w14:paraId="46858368" w14:textId="11BE7788" w:rsidR="00381990" w:rsidRDefault="00381990" w:rsidP="00381990">
            <w:pPr>
              <w:pStyle w:val="TAC"/>
            </w:pPr>
            <w:r w:rsidRPr="00640D47">
              <w:t>52</w:t>
            </w:r>
          </w:p>
        </w:tc>
        <w:tc>
          <w:tcPr>
            <w:tcW w:w="993" w:type="dxa"/>
          </w:tcPr>
          <w:p w14:paraId="0B0F0414" w14:textId="360711F6" w:rsidR="00381990" w:rsidRDefault="00381990" w:rsidP="00381990">
            <w:pPr>
              <w:pStyle w:val="TAC"/>
            </w:pPr>
            <w:r w:rsidRPr="00640D47">
              <w:t>62</w:t>
            </w:r>
          </w:p>
        </w:tc>
        <w:tc>
          <w:tcPr>
            <w:tcW w:w="1417" w:type="dxa"/>
          </w:tcPr>
          <w:p w14:paraId="5A1C17D4" w14:textId="2F8A1560" w:rsidR="00381990" w:rsidRDefault="00381990" w:rsidP="00381990">
            <w:pPr>
              <w:pStyle w:val="TAC"/>
            </w:pPr>
            <w:r w:rsidRPr="00640D47">
              <w:t>662,5</w:t>
            </w:r>
          </w:p>
        </w:tc>
        <w:tc>
          <w:tcPr>
            <w:tcW w:w="1134" w:type="dxa"/>
          </w:tcPr>
          <w:p w14:paraId="02CB126F" w14:textId="6D25DB11" w:rsidR="00381990" w:rsidRDefault="00381990" w:rsidP="00381990">
            <w:pPr>
              <w:pStyle w:val="TAC"/>
            </w:pPr>
            <w:r w:rsidRPr="00640D47">
              <w:t>89,3</w:t>
            </w:r>
          </w:p>
        </w:tc>
      </w:tr>
      <w:tr w:rsidR="00381990" w14:paraId="7EBDC7F5" w14:textId="77777777" w:rsidTr="00381990">
        <w:tc>
          <w:tcPr>
            <w:tcW w:w="992" w:type="dxa"/>
          </w:tcPr>
          <w:p w14:paraId="5D4614F6" w14:textId="463F4906" w:rsidR="00381990" w:rsidRDefault="00381990" w:rsidP="00381990">
            <w:pPr>
              <w:pStyle w:val="TAC"/>
            </w:pPr>
            <w:r w:rsidRPr="00640D47">
              <w:t>13</w:t>
            </w:r>
          </w:p>
        </w:tc>
        <w:tc>
          <w:tcPr>
            <w:tcW w:w="1418" w:type="dxa"/>
          </w:tcPr>
          <w:p w14:paraId="649F0E63" w14:textId="50D9C5B8" w:rsidR="00381990" w:rsidRDefault="00381990" w:rsidP="00381990">
            <w:pPr>
              <w:pStyle w:val="TAC"/>
            </w:pPr>
            <w:r w:rsidRPr="00640D47">
              <w:t>10</w:t>
            </w:r>
          </w:p>
        </w:tc>
        <w:tc>
          <w:tcPr>
            <w:tcW w:w="1559" w:type="dxa"/>
          </w:tcPr>
          <w:p w14:paraId="44F7D0D1" w14:textId="392AA7A1" w:rsidR="00381990" w:rsidRDefault="00381990" w:rsidP="00381990">
            <w:pPr>
              <w:pStyle w:val="TAC"/>
            </w:pPr>
            <w:r w:rsidRPr="00640D47">
              <w:t>312,5</w:t>
            </w:r>
          </w:p>
        </w:tc>
        <w:tc>
          <w:tcPr>
            <w:tcW w:w="1417" w:type="dxa"/>
          </w:tcPr>
          <w:p w14:paraId="7212CE7F" w14:textId="6D01FDF8" w:rsidR="00381990" w:rsidRDefault="00381990" w:rsidP="00381990">
            <w:pPr>
              <w:pStyle w:val="TAC"/>
            </w:pPr>
            <w:r w:rsidRPr="00640D47">
              <w:t>52</w:t>
            </w:r>
          </w:p>
        </w:tc>
        <w:tc>
          <w:tcPr>
            <w:tcW w:w="993" w:type="dxa"/>
          </w:tcPr>
          <w:p w14:paraId="5688BF8B" w14:textId="3FAF7EBD" w:rsidR="00381990" w:rsidRDefault="00381990" w:rsidP="00381990">
            <w:pPr>
              <w:pStyle w:val="TAC"/>
            </w:pPr>
            <w:r w:rsidRPr="00640D47">
              <w:t>67</w:t>
            </w:r>
          </w:p>
        </w:tc>
        <w:tc>
          <w:tcPr>
            <w:tcW w:w="1417" w:type="dxa"/>
          </w:tcPr>
          <w:p w14:paraId="5729166E" w14:textId="289813B3" w:rsidR="00381990" w:rsidRDefault="00381990" w:rsidP="00381990">
            <w:pPr>
              <w:pStyle w:val="TAC"/>
            </w:pPr>
            <w:r w:rsidRPr="00640D47">
              <w:t>462,5</w:t>
            </w:r>
          </w:p>
        </w:tc>
        <w:tc>
          <w:tcPr>
            <w:tcW w:w="1134" w:type="dxa"/>
          </w:tcPr>
          <w:p w14:paraId="5E4E591E" w14:textId="29C4F46A" w:rsidR="00381990" w:rsidRDefault="00381990" w:rsidP="00381990">
            <w:pPr>
              <w:pStyle w:val="TAC"/>
            </w:pPr>
            <w:r w:rsidRPr="00640D47">
              <w:t>92,8</w:t>
            </w:r>
          </w:p>
        </w:tc>
      </w:tr>
    </w:tbl>
    <w:p w14:paraId="51AD1011" w14:textId="77777777" w:rsidR="00381990" w:rsidRDefault="00381990" w:rsidP="00381990"/>
    <w:p w14:paraId="06C75B44" w14:textId="77777777" w:rsidR="00381990" w:rsidRPr="00F67EF5" w:rsidRDefault="00381990" w:rsidP="00D579F1">
      <w:pPr>
        <w:rPr>
          <w:noProof/>
        </w:rPr>
      </w:pPr>
    </w:p>
    <w:p w14:paraId="6D31FF09" w14:textId="0B712685" w:rsidR="009E6E52" w:rsidRPr="006D43A6" w:rsidRDefault="006D43A6" w:rsidP="006D43A6">
      <w:pPr>
        <w:pStyle w:val="Heading2"/>
      </w:pPr>
      <w:r>
        <w:t>3.</w:t>
      </w:r>
      <w:r w:rsidR="00394D23">
        <w:t>4</w:t>
      </w:r>
      <w:r>
        <w:tab/>
        <w:t>Summary of the options</w:t>
      </w:r>
    </w:p>
    <w:p w14:paraId="2FAE8FDA" w14:textId="536C83DC" w:rsidR="009A6DA8" w:rsidRDefault="00E03542" w:rsidP="008F0727">
      <w:pPr>
        <w:rPr>
          <w:lang w:val="en-US"/>
        </w:rPr>
      </w:pPr>
      <w:r w:rsidRPr="0019748B">
        <w:rPr>
          <w:lang w:val="en-US"/>
        </w:rPr>
        <w:t xml:space="preserve">Table 1 shows the </w:t>
      </w:r>
      <w:r w:rsidR="00EF4C60" w:rsidRPr="0019748B">
        <w:rPr>
          <w:lang w:val="en-US"/>
        </w:rPr>
        <w:t>summary of the options</w:t>
      </w:r>
      <w:r w:rsidR="00FA2236">
        <w:rPr>
          <w:lang w:val="en-US"/>
        </w:rPr>
        <w:t xml:space="preserve"> that we presented in the previous sub-sections. As can be seen from the table, there are several solutions that do not require any functional standardization changes at all or might require just further studies in RAN WG4</w:t>
      </w:r>
      <w:r w:rsidR="00CC2205">
        <w:rPr>
          <w:lang w:val="en-US"/>
        </w:rPr>
        <w:t>.</w:t>
      </w:r>
      <w:r w:rsidR="00FA2236">
        <w:rPr>
          <w:lang w:val="en-US"/>
        </w:rPr>
        <w:t xml:space="preserve"> </w:t>
      </w:r>
    </w:p>
    <w:p w14:paraId="2868334A" w14:textId="141F7DE6" w:rsidR="005A2A65" w:rsidRPr="005A2A65" w:rsidRDefault="005A2A65" w:rsidP="005A2A65">
      <w:pPr>
        <w:pStyle w:val="TH"/>
      </w:pPr>
      <w:r w:rsidRPr="0019748B">
        <w:rPr>
          <w:lang w:val="en-US"/>
        </w:rPr>
        <w:t>Table</w:t>
      </w:r>
      <w:r w:rsidRPr="0019748B">
        <w:t xml:space="preserve"> </w:t>
      </w:r>
      <w:r w:rsidR="00E4295C">
        <w:t>3.4-</w:t>
      </w:r>
      <w:r w:rsidRPr="0019748B">
        <w:t xml:space="preserve">1: Summary of the </w:t>
      </w:r>
      <w:r w:rsidR="00052248">
        <w:t>solutions.</w:t>
      </w:r>
    </w:p>
    <w:tbl>
      <w:tblPr>
        <w:tblStyle w:val="TableGrid"/>
        <w:tblW w:w="9636" w:type="dxa"/>
        <w:tblInd w:w="-5" w:type="dxa"/>
        <w:tblLook w:val="04A0" w:firstRow="1" w:lastRow="0" w:firstColumn="1" w:lastColumn="0" w:noHBand="0" w:noVBand="1"/>
      </w:tblPr>
      <w:tblGrid>
        <w:gridCol w:w="1613"/>
        <w:gridCol w:w="1610"/>
        <w:gridCol w:w="1611"/>
        <w:gridCol w:w="1619"/>
        <w:gridCol w:w="1607"/>
        <w:gridCol w:w="1576"/>
      </w:tblGrid>
      <w:tr w:rsidR="00CC2205" w:rsidRPr="0019748B" w14:paraId="6B2CBC66" w14:textId="75DE2D68" w:rsidTr="00CC2205">
        <w:trPr>
          <w:trHeight w:val="665"/>
        </w:trPr>
        <w:tc>
          <w:tcPr>
            <w:tcW w:w="1613" w:type="dxa"/>
          </w:tcPr>
          <w:p w14:paraId="72076AB3" w14:textId="06C4431D" w:rsidR="00CC2205" w:rsidRPr="002315A5" w:rsidRDefault="00CC2205" w:rsidP="002315A5">
            <w:pPr>
              <w:pStyle w:val="TAH"/>
            </w:pPr>
            <w:r w:rsidRPr="002315A5">
              <w:t>Option</w:t>
            </w:r>
          </w:p>
        </w:tc>
        <w:tc>
          <w:tcPr>
            <w:tcW w:w="1610" w:type="dxa"/>
          </w:tcPr>
          <w:p w14:paraId="38266EB1" w14:textId="3CE9B233" w:rsidR="00CC2205" w:rsidRPr="002315A5" w:rsidRDefault="00CC2205" w:rsidP="002315A5">
            <w:pPr>
              <w:pStyle w:val="TAH"/>
            </w:pPr>
            <w:r w:rsidRPr="002315A5">
              <w:t>New channel bandwidth for BS</w:t>
            </w:r>
          </w:p>
        </w:tc>
        <w:tc>
          <w:tcPr>
            <w:tcW w:w="1611" w:type="dxa"/>
          </w:tcPr>
          <w:p w14:paraId="35713FAA" w14:textId="0ECD2634" w:rsidR="00CC2205" w:rsidRPr="002315A5" w:rsidRDefault="00CC2205" w:rsidP="002315A5">
            <w:pPr>
              <w:pStyle w:val="TAH"/>
            </w:pPr>
            <w:r w:rsidRPr="002315A5">
              <w:t>New channel bandwidth for UE</w:t>
            </w:r>
          </w:p>
        </w:tc>
        <w:tc>
          <w:tcPr>
            <w:tcW w:w="1619" w:type="dxa"/>
          </w:tcPr>
          <w:p w14:paraId="36C1ABF1" w14:textId="36DF6529" w:rsidR="00CC2205" w:rsidRPr="002315A5" w:rsidRDefault="00CC2205" w:rsidP="002315A5">
            <w:pPr>
              <w:pStyle w:val="TAH"/>
            </w:pPr>
            <w:r w:rsidRPr="002315A5">
              <w:t xml:space="preserve">Specification </w:t>
            </w:r>
            <w:r w:rsidR="005020AC" w:rsidRPr="002315A5">
              <w:t>impact</w:t>
            </w:r>
            <w:r w:rsidRPr="002315A5">
              <w:t xml:space="preserve"> for 38.101</w:t>
            </w:r>
          </w:p>
        </w:tc>
        <w:tc>
          <w:tcPr>
            <w:tcW w:w="1607" w:type="dxa"/>
          </w:tcPr>
          <w:p w14:paraId="47E0C0D6" w14:textId="2C58F6DF" w:rsidR="00CC2205" w:rsidRPr="002315A5" w:rsidRDefault="00CC2205" w:rsidP="002315A5">
            <w:pPr>
              <w:pStyle w:val="TAH"/>
            </w:pPr>
            <w:r w:rsidRPr="002315A5">
              <w:t>Full usage of spectrum at BS</w:t>
            </w:r>
          </w:p>
        </w:tc>
        <w:tc>
          <w:tcPr>
            <w:tcW w:w="1576" w:type="dxa"/>
          </w:tcPr>
          <w:p w14:paraId="6780DBBA" w14:textId="4C49AEE6" w:rsidR="00CC2205" w:rsidRPr="002315A5" w:rsidRDefault="00CC2205" w:rsidP="002315A5">
            <w:pPr>
              <w:pStyle w:val="TAH"/>
            </w:pPr>
            <w:r w:rsidRPr="002315A5">
              <w:t>Full usage of spectrum at UE</w:t>
            </w:r>
          </w:p>
        </w:tc>
      </w:tr>
      <w:tr w:rsidR="00CC2205" w:rsidRPr="0019748B" w14:paraId="567743BA" w14:textId="557A4C9B" w:rsidTr="00CC2205">
        <w:trPr>
          <w:trHeight w:val="413"/>
        </w:trPr>
        <w:tc>
          <w:tcPr>
            <w:tcW w:w="1613" w:type="dxa"/>
          </w:tcPr>
          <w:p w14:paraId="7721DF21" w14:textId="383A821C" w:rsidR="00CC2205" w:rsidRPr="002315A5" w:rsidRDefault="00CC2205" w:rsidP="002315A5">
            <w:pPr>
              <w:pStyle w:val="TAC"/>
            </w:pPr>
            <w:r w:rsidRPr="002315A5">
              <w:t>Carrier Aggregation</w:t>
            </w:r>
          </w:p>
        </w:tc>
        <w:tc>
          <w:tcPr>
            <w:tcW w:w="1610" w:type="dxa"/>
          </w:tcPr>
          <w:p w14:paraId="2E44836D" w14:textId="2F0F0EF3" w:rsidR="00CC2205" w:rsidRPr="002315A5" w:rsidRDefault="00CC2205" w:rsidP="002315A5">
            <w:pPr>
              <w:pStyle w:val="TAC"/>
            </w:pPr>
            <w:r w:rsidRPr="002315A5">
              <w:t>No</w:t>
            </w:r>
          </w:p>
        </w:tc>
        <w:tc>
          <w:tcPr>
            <w:tcW w:w="1611" w:type="dxa"/>
          </w:tcPr>
          <w:p w14:paraId="1572B581" w14:textId="52C123BD" w:rsidR="00CC2205" w:rsidRPr="002315A5" w:rsidRDefault="00CC2205" w:rsidP="002315A5">
            <w:pPr>
              <w:pStyle w:val="TAC"/>
            </w:pPr>
            <w:r w:rsidRPr="002315A5">
              <w:t>No</w:t>
            </w:r>
          </w:p>
        </w:tc>
        <w:tc>
          <w:tcPr>
            <w:tcW w:w="1619" w:type="dxa"/>
          </w:tcPr>
          <w:p w14:paraId="4CD98F85" w14:textId="7F0C7E65" w:rsidR="00CC2205" w:rsidRPr="002315A5" w:rsidRDefault="00CC2205" w:rsidP="002315A5">
            <w:pPr>
              <w:pStyle w:val="TAC"/>
            </w:pPr>
            <w:r w:rsidRPr="002315A5">
              <w:t>No</w:t>
            </w:r>
          </w:p>
        </w:tc>
        <w:tc>
          <w:tcPr>
            <w:tcW w:w="1607" w:type="dxa"/>
          </w:tcPr>
          <w:p w14:paraId="6FD10E86" w14:textId="21942EEB" w:rsidR="00CC2205" w:rsidRPr="002315A5" w:rsidRDefault="00CC2205" w:rsidP="002315A5">
            <w:pPr>
              <w:pStyle w:val="TAC"/>
            </w:pPr>
            <w:r w:rsidRPr="002315A5">
              <w:t>Yes/No</w:t>
            </w:r>
          </w:p>
        </w:tc>
        <w:tc>
          <w:tcPr>
            <w:tcW w:w="1576" w:type="dxa"/>
          </w:tcPr>
          <w:p w14:paraId="4FD9AE93" w14:textId="56A7B141" w:rsidR="00CC2205" w:rsidRPr="002315A5" w:rsidRDefault="00CC2205" w:rsidP="002315A5">
            <w:pPr>
              <w:pStyle w:val="TAC"/>
            </w:pPr>
            <w:r w:rsidRPr="002315A5">
              <w:t>Yes/No</w:t>
            </w:r>
          </w:p>
        </w:tc>
      </w:tr>
      <w:tr w:rsidR="00CC2205" w:rsidRPr="0019748B" w14:paraId="15FCACFC" w14:textId="6D0B1631" w:rsidTr="00CC2205">
        <w:trPr>
          <w:trHeight w:val="413"/>
        </w:trPr>
        <w:tc>
          <w:tcPr>
            <w:tcW w:w="1613" w:type="dxa"/>
          </w:tcPr>
          <w:p w14:paraId="3E37B127" w14:textId="35056978" w:rsidR="00CC2205" w:rsidRPr="002315A5" w:rsidRDefault="00CC2205" w:rsidP="002315A5">
            <w:pPr>
              <w:pStyle w:val="TAC"/>
            </w:pPr>
            <w:r w:rsidRPr="002315A5">
              <w:t>Next smaller bandwidth</w:t>
            </w:r>
          </w:p>
        </w:tc>
        <w:tc>
          <w:tcPr>
            <w:tcW w:w="1610" w:type="dxa"/>
          </w:tcPr>
          <w:p w14:paraId="65BAFBDD" w14:textId="1C025393" w:rsidR="00CC2205" w:rsidRPr="002315A5" w:rsidRDefault="00CC2205" w:rsidP="002315A5">
            <w:pPr>
              <w:pStyle w:val="TAC"/>
            </w:pPr>
            <w:r w:rsidRPr="002315A5">
              <w:t>No</w:t>
            </w:r>
          </w:p>
        </w:tc>
        <w:tc>
          <w:tcPr>
            <w:tcW w:w="1611" w:type="dxa"/>
          </w:tcPr>
          <w:p w14:paraId="515D2D31" w14:textId="20649825" w:rsidR="00CC2205" w:rsidRPr="002315A5" w:rsidRDefault="00CC2205" w:rsidP="002315A5">
            <w:pPr>
              <w:pStyle w:val="TAC"/>
            </w:pPr>
            <w:r w:rsidRPr="002315A5">
              <w:t>No</w:t>
            </w:r>
          </w:p>
        </w:tc>
        <w:tc>
          <w:tcPr>
            <w:tcW w:w="1619" w:type="dxa"/>
          </w:tcPr>
          <w:p w14:paraId="33026625" w14:textId="4164FD52" w:rsidR="00CC2205" w:rsidRPr="002315A5" w:rsidRDefault="00CC2205" w:rsidP="002315A5">
            <w:pPr>
              <w:pStyle w:val="TAC"/>
            </w:pPr>
            <w:r w:rsidRPr="002315A5">
              <w:t>No</w:t>
            </w:r>
          </w:p>
        </w:tc>
        <w:tc>
          <w:tcPr>
            <w:tcW w:w="1607" w:type="dxa"/>
          </w:tcPr>
          <w:p w14:paraId="13B2EC4A" w14:textId="7EE2E6D8" w:rsidR="00CC2205" w:rsidRPr="002315A5" w:rsidRDefault="00CC2205" w:rsidP="002315A5">
            <w:pPr>
              <w:pStyle w:val="TAC"/>
            </w:pPr>
            <w:r w:rsidRPr="002315A5">
              <w:t>No</w:t>
            </w:r>
          </w:p>
        </w:tc>
        <w:tc>
          <w:tcPr>
            <w:tcW w:w="1576" w:type="dxa"/>
          </w:tcPr>
          <w:p w14:paraId="5D5F3901" w14:textId="35A08A75" w:rsidR="00CC2205" w:rsidRPr="002315A5" w:rsidRDefault="00CC2205" w:rsidP="002315A5">
            <w:pPr>
              <w:pStyle w:val="TAC"/>
            </w:pPr>
            <w:r w:rsidRPr="002315A5">
              <w:t>No</w:t>
            </w:r>
          </w:p>
        </w:tc>
      </w:tr>
      <w:tr w:rsidR="00CC2205" w:rsidRPr="0019748B" w14:paraId="7095F640" w14:textId="291AC816" w:rsidTr="00CC2205">
        <w:trPr>
          <w:trHeight w:val="413"/>
        </w:trPr>
        <w:tc>
          <w:tcPr>
            <w:tcW w:w="1613" w:type="dxa"/>
          </w:tcPr>
          <w:p w14:paraId="106CAE5C" w14:textId="50284CD4" w:rsidR="00CC2205" w:rsidRPr="002315A5" w:rsidRDefault="00CC2205" w:rsidP="002315A5">
            <w:pPr>
              <w:pStyle w:val="TAC"/>
            </w:pPr>
            <w:r w:rsidRPr="002315A5">
              <w:t>Next larger bandwidth</w:t>
            </w:r>
          </w:p>
        </w:tc>
        <w:tc>
          <w:tcPr>
            <w:tcW w:w="1610" w:type="dxa"/>
          </w:tcPr>
          <w:p w14:paraId="3469AB55" w14:textId="7CFC880B" w:rsidR="00CC2205" w:rsidRPr="002315A5" w:rsidRDefault="00CC2205" w:rsidP="002315A5">
            <w:pPr>
              <w:pStyle w:val="TAC"/>
            </w:pPr>
            <w:r w:rsidRPr="002315A5">
              <w:t>No</w:t>
            </w:r>
          </w:p>
        </w:tc>
        <w:tc>
          <w:tcPr>
            <w:tcW w:w="1611" w:type="dxa"/>
          </w:tcPr>
          <w:p w14:paraId="54DEA04A" w14:textId="43C189D1" w:rsidR="00CC2205" w:rsidRPr="002315A5" w:rsidRDefault="00CC2205" w:rsidP="002315A5">
            <w:pPr>
              <w:pStyle w:val="TAC"/>
            </w:pPr>
            <w:r w:rsidRPr="002315A5">
              <w:t>No</w:t>
            </w:r>
          </w:p>
        </w:tc>
        <w:tc>
          <w:tcPr>
            <w:tcW w:w="1619" w:type="dxa"/>
          </w:tcPr>
          <w:p w14:paraId="5E77C59D" w14:textId="20C87833" w:rsidR="00CC2205" w:rsidRPr="002315A5" w:rsidRDefault="00792BC0" w:rsidP="002315A5">
            <w:pPr>
              <w:pStyle w:val="TAC"/>
            </w:pPr>
            <w:r w:rsidRPr="002315A5">
              <w:t>To be</w:t>
            </w:r>
            <w:r w:rsidR="00CE6B42" w:rsidRPr="002315A5">
              <w:t xml:space="preserve"> check</w:t>
            </w:r>
            <w:r w:rsidRPr="002315A5">
              <w:t>ed</w:t>
            </w:r>
            <w:r w:rsidR="00CE6B42" w:rsidRPr="002315A5">
              <w:t xml:space="preserve"> within this SI </w:t>
            </w:r>
          </w:p>
        </w:tc>
        <w:tc>
          <w:tcPr>
            <w:tcW w:w="1607" w:type="dxa"/>
          </w:tcPr>
          <w:p w14:paraId="33E4EE47" w14:textId="57192AA7" w:rsidR="00CC2205" w:rsidRPr="002315A5" w:rsidRDefault="00CC2205" w:rsidP="002315A5">
            <w:pPr>
              <w:pStyle w:val="TAC"/>
            </w:pPr>
            <w:r w:rsidRPr="002315A5">
              <w:t>Yes</w:t>
            </w:r>
          </w:p>
        </w:tc>
        <w:tc>
          <w:tcPr>
            <w:tcW w:w="1576" w:type="dxa"/>
          </w:tcPr>
          <w:p w14:paraId="037ABCFA" w14:textId="5955E00D" w:rsidR="00CC2205" w:rsidRPr="002315A5" w:rsidRDefault="00CC2205" w:rsidP="002315A5">
            <w:pPr>
              <w:pStyle w:val="TAC"/>
            </w:pPr>
            <w:r w:rsidRPr="002315A5">
              <w:t>Yes</w:t>
            </w:r>
          </w:p>
        </w:tc>
      </w:tr>
      <w:tr w:rsidR="00CC2205" w:rsidRPr="0019748B" w14:paraId="5516CE00" w14:textId="16B07327" w:rsidTr="00CC2205">
        <w:trPr>
          <w:trHeight w:val="413"/>
        </w:trPr>
        <w:tc>
          <w:tcPr>
            <w:tcW w:w="1613" w:type="dxa"/>
          </w:tcPr>
          <w:p w14:paraId="4B9F2B35" w14:textId="42E4ABE8" w:rsidR="00CC2205" w:rsidRPr="002315A5" w:rsidRDefault="00CC2205" w:rsidP="002315A5">
            <w:pPr>
              <w:pStyle w:val="TAC"/>
            </w:pPr>
            <w:r w:rsidRPr="002315A5">
              <w:t>Overlapping carriers</w:t>
            </w:r>
          </w:p>
        </w:tc>
        <w:tc>
          <w:tcPr>
            <w:tcW w:w="1610" w:type="dxa"/>
          </w:tcPr>
          <w:p w14:paraId="344969DF" w14:textId="05C9228F" w:rsidR="00CC2205" w:rsidRPr="002315A5" w:rsidRDefault="00CC2205" w:rsidP="002315A5">
            <w:pPr>
              <w:pStyle w:val="TAC"/>
            </w:pPr>
            <w:r w:rsidRPr="002315A5">
              <w:t>Yes</w:t>
            </w:r>
          </w:p>
        </w:tc>
        <w:tc>
          <w:tcPr>
            <w:tcW w:w="1611" w:type="dxa"/>
          </w:tcPr>
          <w:p w14:paraId="7F6F4CC6" w14:textId="7ADA3193" w:rsidR="00CC2205" w:rsidRPr="002315A5" w:rsidRDefault="00CC2205" w:rsidP="002315A5">
            <w:pPr>
              <w:pStyle w:val="TAC"/>
            </w:pPr>
            <w:r w:rsidRPr="002315A5">
              <w:t>No</w:t>
            </w:r>
          </w:p>
        </w:tc>
        <w:tc>
          <w:tcPr>
            <w:tcW w:w="1619" w:type="dxa"/>
          </w:tcPr>
          <w:p w14:paraId="6BE1540B" w14:textId="1FACD714" w:rsidR="00CC2205" w:rsidRPr="002315A5" w:rsidRDefault="00CC2205" w:rsidP="002315A5">
            <w:pPr>
              <w:pStyle w:val="TAC"/>
            </w:pPr>
            <w:r w:rsidRPr="002315A5">
              <w:t>No</w:t>
            </w:r>
          </w:p>
        </w:tc>
        <w:tc>
          <w:tcPr>
            <w:tcW w:w="1607" w:type="dxa"/>
          </w:tcPr>
          <w:p w14:paraId="3E621D9C" w14:textId="4C6D0F45" w:rsidR="00CC2205" w:rsidRPr="002315A5" w:rsidRDefault="00CC2205" w:rsidP="002315A5">
            <w:pPr>
              <w:pStyle w:val="TAC"/>
            </w:pPr>
            <w:r w:rsidRPr="002315A5">
              <w:t>Yes</w:t>
            </w:r>
            <w:r w:rsidR="00916BC2" w:rsidRPr="002315A5">
              <w:t>/No</w:t>
            </w:r>
          </w:p>
        </w:tc>
        <w:tc>
          <w:tcPr>
            <w:tcW w:w="1576" w:type="dxa"/>
          </w:tcPr>
          <w:p w14:paraId="0A3E58B7" w14:textId="50C1D201" w:rsidR="00CC2205" w:rsidRPr="002315A5" w:rsidRDefault="00CC2205" w:rsidP="002315A5">
            <w:pPr>
              <w:pStyle w:val="TAC"/>
            </w:pPr>
            <w:r w:rsidRPr="002315A5">
              <w:t>No</w:t>
            </w:r>
          </w:p>
        </w:tc>
      </w:tr>
    </w:tbl>
    <w:p w14:paraId="3C98F81D" w14:textId="1DD11EE9" w:rsidR="005A2A65" w:rsidRDefault="005A2A65" w:rsidP="00F97B58"/>
    <w:p w14:paraId="7A9B94AD" w14:textId="3DA3AE5A" w:rsidR="00413124" w:rsidRDefault="00413124">
      <w:pPr>
        <w:spacing w:after="0"/>
      </w:pPr>
      <w:r>
        <w:br w:type="page"/>
      </w:r>
    </w:p>
    <w:p w14:paraId="4B649620" w14:textId="77777777" w:rsidR="00413124" w:rsidRDefault="00413124" w:rsidP="00F97B58"/>
    <w:p w14:paraId="34C99636" w14:textId="1D74207B" w:rsidR="008E7986" w:rsidRPr="00D20165" w:rsidRDefault="008007D9" w:rsidP="008E7986">
      <w:pPr>
        <w:pStyle w:val="Heading1"/>
      </w:pPr>
      <w:r w:rsidRPr="00D20165">
        <w:t>4</w:t>
      </w:r>
      <w:r w:rsidR="008E7986" w:rsidRPr="00D20165">
        <w:tab/>
        <w:t>Conclusions</w:t>
      </w:r>
    </w:p>
    <w:p w14:paraId="2C95BBE9" w14:textId="13F3995D" w:rsidR="00356834" w:rsidRDefault="001133AB" w:rsidP="007C2EB4">
      <w:r>
        <w:t>In this discussion paper we have presented our further considerations on how non-standard spectrum allocations can be used by operators to utilise existing spectrum in the most efficient way. Based on our considerations, there are several ways how it can be achieved without adding explicitly new channel</w:t>
      </w:r>
      <w:r w:rsidR="00EB6386">
        <w:t xml:space="preserve"> bandwidth</w:t>
      </w:r>
      <w:r w:rsidR="00CE6B42">
        <w:t>s</w:t>
      </w:r>
      <w:r>
        <w:t>, at least at the UE side; whether they will have to be added at the base station side need further investigations.</w:t>
      </w:r>
      <w:r w:rsidR="00E72324" w:rsidRPr="00D20165">
        <w:t xml:space="preserve"> </w:t>
      </w:r>
    </w:p>
    <w:p w14:paraId="10B57972" w14:textId="77777777" w:rsidR="00413124" w:rsidRPr="002E7463" w:rsidRDefault="00413124" w:rsidP="00413124">
      <w:pPr>
        <w:pStyle w:val="Observation"/>
        <w:rPr>
          <w:rFonts w:asciiTheme="minorHAnsi" w:eastAsiaTheme="minorEastAsia" w:hAnsiTheme="minorHAnsi" w:cstheme="minorBidi"/>
          <w:noProof/>
          <w:sz w:val="24"/>
          <w:szCs w:val="24"/>
          <w:lang w:val="en-US"/>
        </w:rPr>
      </w:pPr>
      <w:r w:rsidRPr="00A6171D">
        <w:rPr>
          <w:noProof/>
        </w:rPr>
        <w:t>Observation 1:</w:t>
      </w:r>
      <w:r w:rsidRPr="00A6171D">
        <w:rPr>
          <w:rFonts w:asciiTheme="minorHAnsi" w:eastAsiaTheme="minorEastAsia" w:hAnsiTheme="minorHAnsi" w:cstheme="minorBidi"/>
          <w:noProof/>
          <w:sz w:val="24"/>
          <w:szCs w:val="24"/>
          <w:lang w:val="en-US"/>
        </w:rPr>
        <w:tab/>
      </w:r>
      <w:r w:rsidRPr="00A6171D">
        <w:rPr>
          <w:noProof/>
        </w:rPr>
        <w:t>Adding new channel bandwidths</w:t>
      </w:r>
      <w:r>
        <w:rPr>
          <w:noProof/>
        </w:rPr>
        <w:t>,</w:t>
      </w:r>
      <w:r w:rsidRPr="00A6171D">
        <w:rPr>
          <w:noProof/>
        </w:rPr>
        <w:t xml:space="preserve"> </w:t>
      </w:r>
      <w:r>
        <w:rPr>
          <w:noProof/>
        </w:rPr>
        <w:t>which</w:t>
      </w:r>
      <w:r w:rsidRPr="00A6171D">
        <w:rPr>
          <w:noProof/>
        </w:rPr>
        <w:t xml:space="preserve"> have</w:t>
      </w:r>
      <w:r>
        <w:rPr>
          <w:noProof/>
        </w:rPr>
        <w:t xml:space="preserve"> </w:t>
      </w:r>
      <w:r w:rsidRPr="00A6171D">
        <w:rPr>
          <w:noProof/>
        </w:rPr>
        <w:t>n</w:t>
      </w:r>
      <w:r>
        <w:rPr>
          <w:noProof/>
        </w:rPr>
        <w:t>o</w:t>
      </w:r>
      <w:r w:rsidRPr="00A6171D">
        <w:rPr>
          <w:noProof/>
        </w:rPr>
        <w:t>t been specified yet, will result in significantly higher complexity of use cases and significantly higher development and test effort for the UE</w:t>
      </w:r>
      <w:r>
        <w:rPr>
          <w:noProof/>
        </w:rPr>
        <w:t>.</w:t>
      </w:r>
      <w:r w:rsidRPr="00A6171D">
        <w:rPr>
          <w:noProof/>
        </w:rPr>
        <w:t xml:space="preserve"> </w:t>
      </w:r>
    </w:p>
    <w:p w14:paraId="39384165" w14:textId="77777777" w:rsidR="00413124" w:rsidRPr="00146EA0" w:rsidRDefault="00413124" w:rsidP="00413124">
      <w:pPr>
        <w:pStyle w:val="Observation"/>
        <w:rPr>
          <w:noProof/>
        </w:rPr>
      </w:pPr>
      <w:r w:rsidRPr="00146EA0">
        <w:rPr>
          <w:noProof/>
        </w:rPr>
        <w:t>Observation 2</w:t>
      </w:r>
      <w:r>
        <w:rPr>
          <w:noProof/>
        </w:rPr>
        <w:t>a</w:t>
      </w:r>
      <w:r w:rsidRPr="00146EA0">
        <w:rPr>
          <w:noProof/>
        </w:rPr>
        <w:t>:</w:t>
      </w:r>
      <w:r w:rsidRPr="00146EA0">
        <w:rPr>
          <w:rFonts w:asciiTheme="minorHAnsi" w:eastAsiaTheme="minorEastAsia" w:hAnsiTheme="minorHAnsi" w:cstheme="minorBidi"/>
          <w:noProof/>
          <w:sz w:val="24"/>
          <w:szCs w:val="24"/>
          <w:lang w:val="en-US"/>
        </w:rPr>
        <w:tab/>
      </w:r>
      <w:r w:rsidRPr="00146EA0">
        <w:rPr>
          <w:noProof/>
        </w:rPr>
        <w:t xml:space="preserve">Contiguous intra-band CA can be used to </w:t>
      </w:r>
      <w:r>
        <w:rPr>
          <w:noProof/>
        </w:rPr>
        <w:t>support non-standard channel bandwidths which are not multiples of 5MHz</w:t>
      </w:r>
      <w:r w:rsidRPr="00146EA0">
        <w:rPr>
          <w:noProof/>
        </w:rPr>
        <w:t xml:space="preserve">. </w:t>
      </w:r>
    </w:p>
    <w:p w14:paraId="109C5F6B" w14:textId="152878D8" w:rsidR="00413124" w:rsidRDefault="00413124" w:rsidP="00413124">
      <w:pPr>
        <w:pStyle w:val="Observation"/>
      </w:pPr>
      <w:r w:rsidRPr="00662404">
        <w:t>Observation 2</w:t>
      </w:r>
      <w:r>
        <w:t>b</w:t>
      </w:r>
      <w:r w:rsidRPr="00662404">
        <w:t>:</w:t>
      </w:r>
      <w:r w:rsidRPr="00662404">
        <w:rPr>
          <w:rFonts w:eastAsiaTheme="minorEastAsia"/>
        </w:rPr>
        <w:tab/>
      </w:r>
      <w:r w:rsidRPr="00662404">
        <w:t xml:space="preserve">Contiguous intra-band CA </w:t>
      </w:r>
      <w:r>
        <w:t>cannot address efficiently small channel bandwidths, which are not multiple of 5MHz, such as 7 and 13MHz</w:t>
      </w:r>
      <w:r w:rsidRPr="00662404">
        <w:t>.</w:t>
      </w:r>
    </w:p>
    <w:p w14:paraId="4CB0BC74" w14:textId="333A7AA5" w:rsidR="00413124" w:rsidRDefault="00413124" w:rsidP="00413124">
      <w:pPr>
        <w:pStyle w:val="Observation"/>
      </w:pPr>
      <w:r w:rsidRPr="00F67EF5">
        <w:rPr>
          <w:noProof/>
        </w:rPr>
        <w:t xml:space="preserve">Observation </w:t>
      </w:r>
      <w:r>
        <w:rPr>
          <w:noProof/>
        </w:rPr>
        <w:t>3a</w:t>
      </w:r>
      <w:r w:rsidRPr="00F67EF5">
        <w:rPr>
          <w:noProof/>
        </w:rPr>
        <w:t>:</w:t>
      </w:r>
      <w:r w:rsidRPr="00F67EF5">
        <w:rPr>
          <w:noProof/>
        </w:rPr>
        <w:tab/>
        <w:t xml:space="preserve">Using the next smaller </w:t>
      </w:r>
      <w:r>
        <w:rPr>
          <w:noProof/>
        </w:rPr>
        <w:t xml:space="preserve">channel </w:t>
      </w:r>
      <w:r w:rsidRPr="00F67EF5">
        <w:rPr>
          <w:noProof/>
        </w:rPr>
        <w:t xml:space="preserve">bandwidth </w:t>
      </w:r>
      <w:r>
        <w:rPr>
          <w:noProof/>
        </w:rPr>
        <w:t>can be acceptable when the difference between the bandwidth of the operator’s spectrum and the next lower channel bandwidth is not large.</w:t>
      </w:r>
    </w:p>
    <w:p w14:paraId="16ED66C6" w14:textId="77777777" w:rsidR="00413124" w:rsidRDefault="00413124" w:rsidP="00413124">
      <w:pPr>
        <w:pStyle w:val="Observation"/>
        <w:rPr>
          <w:noProof/>
        </w:rPr>
      </w:pPr>
      <w:r w:rsidRPr="00F67EF5">
        <w:rPr>
          <w:noProof/>
        </w:rPr>
        <w:t xml:space="preserve">Observation </w:t>
      </w:r>
      <w:r>
        <w:rPr>
          <w:noProof/>
        </w:rPr>
        <w:t>3b</w:t>
      </w:r>
      <w:r w:rsidRPr="00F67EF5">
        <w:rPr>
          <w:noProof/>
        </w:rPr>
        <w:t>:</w:t>
      </w:r>
      <w:r w:rsidRPr="00F67EF5">
        <w:rPr>
          <w:noProof/>
        </w:rPr>
        <w:tab/>
        <w:t xml:space="preserve">Using the next </w:t>
      </w:r>
      <w:r>
        <w:rPr>
          <w:noProof/>
        </w:rPr>
        <w:t>larger</w:t>
      </w:r>
      <w:r w:rsidRPr="00F67EF5">
        <w:rPr>
          <w:noProof/>
        </w:rPr>
        <w:t xml:space="preserve"> </w:t>
      </w:r>
      <w:r>
        <w:rPr>
          <w:noProof/>
        </w:rPr>
        <w:t xml:space="preserve">channel </w:t>
      </w:r>
      <w:r w:rsidRPr="00F67EF5">
        <w:rPr>
          <w:noProof/>
        </w:rPr>
        <w:t xml:space="preserve">bandwidth </w:t>
      </w:r>
      <w:r>
        <w:rPr>
          <w:noProof/>
        </w:rPr>
        <w:t xml:space="preserve">can be acceptable when the difference between the bandwidth of the operator’s spectrum and the next larger channel bandwidth is not large. </w:t>
      </w:r>
    </w:p>
    <w:p w14:paraId="2C8C780C" w14:textId="702F699F" w:rsidR="00413124" w:rsidRDefault="00413124" w:rsidP="00413124">
      <w:pPr>
        <w:pStyle w:val="Observation"/>
        <w:rPr>
          <w:noProof/>
        </w:rPr>
      </w:pPr>
      <w:r>
        <w:rPr>
          <w:noProof/>
        </w:rPr>
        <w:t>Observation 3c:</w:t>
      </w:r>
      <w:r>
        <w:rPr>
          <w:noProof/>
        </w:rPr>
        <w:tab/>
        <w:t>If the next larger channel is relatively large, then the overall utilisation becomes lower, which is especially the case for 30kHz SCS.</w:t>
      </w:r>
      <w:bookmarkStart w:id="1" w:name="_GoBack"/>
      <w:bookmarkEnd w:id="1"/>
    </w:p>
    <w:p w14:paraId="23E62E17" w14:textId="75DD5EA8" w:rsidR="00413124" w:rsidRDefault="00413124" w:rsidP="00413124">
      <w:pPr>
        <w:pStyle w:val="Observation"/>
        <w:rPr>
          <w:noProof/>
        </w:rPr>
      </w:pPr>
      <w:r>
        <w:rPr>
          <w:noProof/>
        </w:rPr>
        <w:t>Observation 3d:</w:t>
      </w:r>
      <w:r>
        <w:rPr>
          <w:noProof/>
        </w:rPr>
        <w:tab/>
        <w:t xml:space="preserve">Using the next larger channel bandwidth might require some amount of 3GPP efforts to define number of schedulable RBs and to check ACS and the emission requirements. </w:t>
      </w:r>
    </w:p>
    <w:p w14:paraId="3C082B71" w14:textId="77777777" w:rsidR="00413124" w:rsidRDefault="00413124" w:rsidP="00413124">
      <w:pPr>
        <w:pStyle w:val="Observation"/>
        <w:rPr>
          <w:noProof/>
        </w:rPr>
      </w:pPr>
      <w:r w:rsidRPr="00F67EF5">
        <w:rPr>
          <w:noProof/>
        </w:rPr>
        <w:t xml:space="preserve">Observation </w:t>
      </w:r>
      <w:r>
        <w:rPr>
          <w:noProof/>
        </w:rPr>
        <w:t>4a</w:t>
      </w:r>
      <w:r w:rsidRPr="00F67EF5">
        <w:rPr>
          <w:noProof/>
        </w:rPr>
        <w:t>:</w:t>
      </w:r>
      <w:r w:rsidRPr="00F67EF5">
        <w:rPr>
          <w:rFonts w:asciiTheme="minorHAnsi" w:eastAsiaTheme="minorEastAsia" w:hAnsiTheme="minorHAnsi" w:cstheme="minorBidi"/>
          <w:noProof/>
          <w:sz w:val="24"/>
          <w:szCs w:val="24"/>
          <w:lang w:val="en-US"/>
        </w:rPr>
        <w:tab/>
      </w:r>
      <w:r>
        <w:rPr>
          <w:noProof/>
        </w:rPr>
        <w:t>Overlapping carriers can utilise full spectrum of "non-standard" channels</w:t>
      </w:r>
      <w:r w:rsidRPr="00F67EF5">
        <w:rPr>
          <w:noProof/>
        </w:rPr>
        <w:t xml:space="preserve">. </w:t>
      </w:r>
    </w:p>
    <w:p w14:paraId="20775A54" w14:textId="77777777" w:rsidR="00413124" w:rsidRPr="00F67EF5" w:rsidRDefault="00413124" w:rsidP="00413124">
      <w:pPr>
        <w:pStyle w:val="Observation"/>
        <w:rPr>
          <w:noProof/>
        </w:rPr>
      </w:pPr>
      <w:r w:rsidRPr="00F67EF5">
        <w:rPr>
          <w:noProof/>
        </w:rPr>
        <w:t xml:space="preserve">Observation </w:t>
      </w:r>
      <w:r>
        <w:rPr>
          <w:noProof/>
        </w:rPr>
        <w:t>4b</w:t>
      </w:r>
      <w:r w:rsidRPr="00F67EF5">
        <w:rPr>
          <w:noProof/>
        </w:rPr>
        <w:t>:</w:t>
      </w:r>
      <w:r w:rsidRPr="00F67EF5">
        <w:rPr>
          <w:rFonts w:asciiTheme="minorHAnsi" w:eastAsiaTheme="minorEastAsia" w:hAnsiTheme="minorHAnsi" w:cstheme="minorBidi"/>
          <w:noProof/>
          <w:sz w:val="24"/>
          <w:szCs w:val="24"/>
          <w:lang w:val="en-US"/>
        </w:rPr>
        <w:tab/>
      </w:r>
      <w:r w:rsidRPr="00F67EF5">
        <w:rPr>
          <w:noProof/>
        </w:rPr>
        <w:t xml:space="preserve">To use the full spectrum, the BS needs to support the full bandwidth, </w:t>
      </w:r>
      <w:r>
        <w:rPr>
          <w:noProof/>
        </w:rPr>
        <w:t>while from the UE perspective existing standard channels can be used.</w:t>
      </w:r>
    </w:p>
    <w:p w14:paraId="4885472B" w14:textId="77777777" w:rsidR="00413124" w:rsidRPr="00662404" w:rsidRDefault="00413124" w:rsidP="00413124">
      <w:pPr>
        <w:pStyle w:val="Observation"/>
        <w:rPr>
          <w:noProof/>
        </w:rPr>
      </w:pPr>
    </w:p>
    <w:p w14:paraId="034F351E" w14:textId="77777777" w:rsidR="00413124" w:rsidRDefault="00413124" w:rsidP="007C2EB4"/>
    <w:p w14:paraId="0756AA59" w14:textId="43DDC8D8" w:rsidR="00356834" w:rsidRPr="0019748B" w:rsidRDefault="00356834" w:rsidP="00356834">
      <w:pPr>
        <w:pStyle w:val="TOC1"/>
        <w:rPr>
          <w:noProof/>
        </w:rPr>
      </w:pPr>
      <w:r w:rsidRPr="0019748B">
        <w:rPr>
          <w:noProof/>
        </w:rPr>
        <w:t>Proposal:</w:t>
      </w:r>
      <w:r w:rsidRPr="0019748B">
        <w:rPr>
          <w:rFonts w:asciiTheme="minorHAnsi" w:eastAsiaTheme="minorEastAsia" w:hAnsiTheme="minorHAnsi" w:cstheme="minorBidi"/>
          <w:b w:val="0"/>
          <w:bCs w:val="0"/>
          <w:noProof/>
          <w:sz w:val="24"/>
          <w:szCs w:val="24"/>
          <w:lang w:val="en-US"/>
        </w:rPr>
        <w:tab/>
      </w:r>
      <w:r>
        <w:rPr>
          <w:noProof/>
        </w:rPr>
        <w:t>Capture in the SI TR further technical details on how</w:t>
      </w:r>
      <w:r w:rsidR="004267DF">
        <w:rPr>
          <w:noProof/>
        </w:rPr>
        <w:t xml:space="preserve"> solutions</w:t>
      </w:r>
      <w:r>
        <w:rPr>
          <w:noProof/>
        </w:rPr>
        <w:t xml:space="preserve"> </w:t>
      </w:r>
      <w:r w:rsidR="004267DF">
        <w:rPr>
          <w:noProof/>
        </w:rPr>
        <w:t xml:space="preserve">–  </w:t>
      </w:r>
      <w:r>
        <w:rPr>
          <w:noProof/>
        </w:rPr>
        <w:t>next smaller and next larger channel</w:t>
      </w:r>
      <w:r w:rsidR="004267DF">
        <w:rPr>
          <w:noProof/>
        </w:rPr>
        <w:t xml:space="preserve">, overlapping carriers – </w:t>
      </w:r>
      <w:r>
        <w:rPr>
          <w:noProof/>
        </w:rPr>
        <w:t xml:space="preserve"> can be used to support irregular channel bandwidth.</w:t>
      </w:r>
      <w:r w:rsidRPr="0019748B">
        <w:rPr>
          <w:noProof/>
        </w:rPr>
        <w:t xml:space="preserve"> </w:t>
      </w:r>
    </w:p>
    <w:p w14:paraId="514B60E4" w14:textId="06889691" w:rsidR="009E55FD" w:rsidRPr="007C2EB4" w:rsidRDefault="009E55FD" w:rsidP="007C2EB4"/>
    <w:p w14:paraId="04895669" w14:textId="77777777" w:rsidR="00D741FE" w:rsidRPr="00196EAF" w:rsidRDefault="00D741FE" w:rsidP="00E72324">
      <w:pPr>
        <w:rPr>
          <w:color w:val="FF0000"/>
        </w:rPr>
      </w:pPr>
    </w:p>
    <w:bookmarkEnd w:id="0"/>
    <w:p w14:paraId="446075F6" w14:textId="5326CEF1" w:rsidR="001A4A9A" w:rsidRPr="00D20165" w:rsidRDefault="008007D9" w:rsidP="001A4A9A">
      <w:pPr>
        <w:pStyle w:val="Heading1"/>
      </w:pPr>
      <w:r w:rsidRPr="00D20165">
        <w:t>5</w:t>
      </w:r>
      <w:r w:rsidR="001A4A9A" w:rsidRPr="00D20165">
        <w:tab/>
        <w:t>References</w:t>
      </w:r>
    </w:p>
    <w:p w14:paraId="7348505C" w14:textId="08D0A894" w:rsidR="00BF73CB" w:rsidRDefault="00BF73CB" w:rsidP="002315A5">
      <w:pPr>
        <w:pStyle w:val="EX"/>
      </w:pPr>
      <w:bookmarkStart w:id="2" w:name="_Ref54370364"/>
      <w:r w:rsidRPr="00BF73CB">
        <w:t>RP-201722</w:t>
      </w:r>
      <w:r>
        <w:t>, "</w:t>
      </w:r>
      <w:r w:rsidRPr="00BF73CB">
        <w:t>Introduction of channel bandwidths 35MHz and 45MHz for NR FR1</w:t>
      </w:r>
      <w:r>
        <w:t>", Huawei</w:t>
      </w:r>
      <w:bookmarkEnd w:id="2"/>
      <w:r>
        <w:t xml:space="preserve"> </w:t>
      </w:r>
    </w:p>
    <w:p w14:paraId="4B27E14D" w14:textId="7A99A47D" w:rsidR="002315A5" w:rsidRDefault="002315A5" w:rsidP="002315A5">
      <w:pPr>
        <w:pStyle w:val="EX"/>
      </w:pPr>
      <w:bookmarkStart w:id="3" w:name="_Ref54370374"/>
      <w:r w:rsidRPr="002315A5">
        <w:t>RP-202103</w:t>
      </w:r>
      <w:r>
        <w:t xml:space="preserve">, "New SID: Study on Efficient utilization of licensed </w:t>
      </w:r>
      <w:r>
        <w:tab/>
        <w:t>spectrum that is not aligned with existing NR channel bandwidths", T-Mobile USA, Ericsson</w:t>
      </w:r>
      <w:bookmarkEnd w:id="3"/>
    </w:p>
    <w:p w14:paraId="4B66D901" w14:textId="21951983" w:rsidR="00C76D42" w:rsidRPr="00D20165" w:rsidRDefault="00C76D42" w:rsidP="002315A5">
      <w:pPr>
        <w:pStyle w:val="EX"/>
        <w:numPr>
          <w:ilvl w:val="0"/>
          <w:numId w:val="0"/>
        </w:numPr>
        <w:ind w:left="369"/>
      </w:pPr>
    </w:p>
    <w:sectPr w:rsidR="00C76D42" w:rsidRPr="00D201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94AE7" w14:textId="77777777" w:rsidR="00BB38C0" w:rsidRDefault="00BB38C0">
      <w:r>
        <w:separator/>
      </w:r>
    </w:p>
  </w:endnote>
  <w:endnote w:type="continuationSeparator" w:id="0">
    <w:p w14:paraId="4AFC69D5" w14:textId="77777777" w:rsidR="00BB38C0" w:rsidRDefault="00BB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916D5" w14:textId="77777777" w:rsidR="00BB38C0" w:rsidRDefault="00BB38C0">
      <w:r>
        <w:separator/>
      </w:r>
    </w:p>
  </w:footnote>
  <w:footnote w:type="continuationSeparator" w:id="0">
    <w:p w14:paraId="3B5EA351" w14:textId="77777777" w:rsidR="00BB38C0" w:rsidRDefault="00BB3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55A7"/>
    <w:rsid w:val="00025CDD"/>
    <w:rsid w:val="00033397"/>
    <w:rsid w:val="00040095"/>
    <w:rsid w:val="00045505"/>
    <w:rsid w:val="00051834"/>
    <w:rsid w:val="00052248"/>
    <w:rsid w:val="00054A22"/>
    <w:rsid w:val="00055B36"/>
    <w:rsid w:val="00061E44"/>
    <w:rsid w:val="00062023"/>
    <w:rsid w:val="000655A6"/>
    <w:rsid w:val="000759ED"/>
    <w:rsid w:val="00080512"/>
    <w:rsid w:val="0009755D"/>
    <w:rsid w:val="000A2DD7"/>
    <w:rsid w:val="000A365D"/>
    <w:rsid w:val="000A3ADF"/>
    <w:rsid w:val="000B14F0"/>
    <w:rsid w:val="000C47C3"/>
    <w:rsid w:val="000C7B5A"/>
    <w:rsid w:val="000D58AB"/>
    <w:rsid w:val="000F06B2"/>
    <w:rsid w:val="00104BC6"/>
    <w:rsid w:val="00107896"/>
    <w:rsid w:val="001133AB"/>
    <w:rsid w:val="001152D7"/>
    <w:rsid w:val="0012087C"/>
    <w:rsid w:val="00122B1F"/>
    <w:rsid w:val="00124FD7"/>
    <w:rsid w:val="00133525"/>
    <w:rsid w:val="00136FA6"/>
    <w:rsid w:val="00146EA0"/>
    <w:rsid w:val="001560B6"/>
    <w:rsid w:val="001579A6"/>
    <w:rsid w:val="00157FC7"/>
    <w:rsid w:val="00175496"/>
    <w:rsid w:val="001823BF"/>
    <w:rsid w:val="00196EAF"/>
    <w:rsid w:val="0019748B"/>
    <w:rsid w:val="001A29F8"/>
    <w:rsid w:val="001A4A9A"/>
    <w:rsid w:val="001A4C42"/>
    <w:rsid w:val="001C1EC7"/>
    <w:rsid w:val="001C21C3"/>
    <w:rsid w:val="001D02C2"/>
    <w:rsid w:val="001E7EB8"/>
    <w:rsid w:val="001F0C1D"/>
    <w:rsid w:val="001F1132"/>
    <w:rsid w:val="001F168B"/>
    <w:rsid w:val="001F61DB"/>
    <w:rsid w:val="001F6FEF"/>
    <w:rsid w:val="00203C41"/>
    <w:rsid w:val="00223880"/>
    <w:rsid w:val="00227ABB"/>
    <w:rsid w:val="002315A5"/>
    <w:rsid w:val="002347A2"/>
    <w:rsid w:val="00240197"/>
    <w:rsid w:val="002450D8"/>
    <w:rsid w:val="00247926"/>
    <w:rsid w:val="002513AD"/>
    <w:rsid w:val="00253BAB"/>
    <w:rsid w:val="002675F0"/>
    <w:rsid w:val="00276EE4"/>
    <w:rsid w:val="002954D8"/>
    <w:rsid w:val="002B6339"/>
    <w:rsid w:val="002E00EE"/>
    <w:rsid w:val="002E6E67"/>
    <w:rsid w:val="002E7463"/>
    <w:rsid w:val="002F057E"/>
    <w:rsid w:val="002F2CF6"/>
    <w:rsid w:val="0031034F"/>
    <w:rsid w:val="0031063C"/>
    <w:rsid w:val="00313552"/>
    <w:rsid w:val="003172DC"/>
    <w:rsid w:val="0035462D"/>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7753"/>
    <w:rsid w:val="003F1D6E"/>
    <w:rsid w:val="003F27D4"/>
    <w:rsid w:val="003F7F27"/>
    <w:rsid w:val="00413124"/>
    <w:rsid w:val="00420C77"/>
    <w:rsid w:val="00423334"/>
    <w:rsid w:val="004267DF"/>
    <w:rsid w:val="004345EC"/>
    <w:rsid w:val="00473A1A"/>
    <w:rsid w:val="004826A9"/>
    <w:rsid w:val="004B2602"/>
    <w:rsid w:val="004B5103"/>
    <w:rsid w:val="004C1601"/>
    <w:rsid w:val="004C6E0D"/>
    <w:rsid w:val="004D034A"/>
    <w:rsid w:val="004D3578"/>
    <w:rsid w:val="004D40A9"/>
    <w:rsid w:val="004E213A"/>
    <w:rsid w:val="004F0988"/>
    <w:rsid w:val="004F3340"/>
    <w:rsid w:val="004F3E3D"/>
    <w:rsid w:val="005020AC"/>
    <w:rsid w:val="00504189"/>
    <w:rsid w:val="00521C56"/>
    <w:rsid w:val="00526CFF"/>
    <w:rsid w:val="0053388B"/>
    <w:rsid w:val="00535773"/>
    <w:rsid w:val="00537AB4"/>
    <w:rsid w:val="00543E6C"/>
    <w:rsid w:val="00551FC5"/>
    <w:rsid w:val="00565087"/>
    <w:rsid w:val="00570DD5"/>
    <w:rsid w:val="005721BB"/>
    <w:rsid w:val="00572E14"/>
    <w:rsid w:val="00580798"/>
    <w:rsid w:val="005856CE"/>
    <w:rsid w:val="00593DA4"/>
    <w:rsid w:val="005973BE"/>
    <w:rsid w:val="005A2A65"/>
    <w:rsid w:val="005A3F5C"/>
    <w:rsid w:val="005A5986"/>
    <w:rsid w:val="005D2E01"/>
    <w:rsid w:val="005D7526"/>
    <w:rsid w:val="005E69AE"/>
    <w:rsid w:val="00602AEA"/>
    <w:rsid w:val="00607E3C"/>
    <w:rsid w:val="00614FDF"/>
    <w:rsid w:val="006246A7"/>
    <w:rsid w:val="0062595A"/>
    <w:rsid w:val="00634730"/>
    <w:rsid w:val="0063543D"/>
    <w:rsid w:val="00647114"/>
    <w:rsid w:val="00654D3E"/>
    <w:rsid w:val="00662404"/>
    <w:rsid w:val="006675E6"/>
    <w:rsid w:val="006704EC"/>
    <w:rsid w:val="0068207C"/>
    <w:rsid w:val="0069226A"/>
    <w:rsid w:val="006A13A8"/>
    <w:rsid w:val="006A323F"/>
    <w:rsid w:val="006B30D0"/>
    <w:rsid w:val="006C0661"/>
    <w:rsid w:val="006C3D95"/>
    <w:rsid w:val="006D43A6"/>
    <w:rsid w:val="006D713E"/>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8007D9"/>
    <w:rsid w:val="008028A4"/>
    <w:rsid w:val="00802901"/>
    <w:rsid w:val="00820B25"/>
    <w:rsid w:val="0082761D"/>
    <w:rsid w:val="00830747"/>
    <w:rsid w:val="0083621F"/>
    <w:rsid w:val="00843D2B"/>
    <w:rsid w:val="00865DDB"/>
    <w:rsid w:val="008768CA"/>
    <w:rsid w:val="008851FB"/>
    <w:rsid w:val="008A311D"/>
    <w:rsid w:val="008B0466"/>
    <w:rsid w:val="008B4D9E"/>
    <w:rsid w:val="008C384C"/>
    <w:rsid w:val="008E1FF8"/>
    <w:rsid w:val="008E7986"/>
    <w:rsid w:val="008F0727"/>
    <w:rsid w:val="008F6E93"/>
    <w:rsid w:val="00901C92"/>
    <w:rsid w:val="0090271F"/>
    <w:rsid w:val="00902E23"/>
    <w:rsid w:val="00906D6D"/>
    <w:rsid w:val="009114D7"/>
    <w:rsid w:val="0091348E"/>
    <w:rsid w:val="00915525"/>
    <w:rsid w:val="00916BC2"/>
    <w:rsid w:val="00917CCB"/>
    <w:rsid w:val="0094205B"/>
    <w:rsid w:val="00942EC2"/>
    <w:rsid w:val="009536FA"/>
    <w:rsid w:val="009557AC"/>
    <w:rsid w:val="00963494"/>
    <w:rsid w:val="00972D6A"/>
    <w:rsid w:val="00973F6E"/>
    <w:rsid w:val="009826B3"/>
    <w:rsid w:val="00996113"/>
    <w:rsid w:val="00997281"/>
    <w:rsid w:val="009A2BFA"/>
    <w:rsid w:val="009A6DA8"/>
    <w:rsid w:val="009D2A34"/>
    <w:rsid w:val="009E55FD"/>
    <w:rsid w:val="009E6E52"/>
    <w:rsid w:val="009F1642"/>
    <w:rsid w:val="009F37B7"/>
    <w:rsid w:val="009F5E43"/>
    <w:rsid w:val="009F6F20"/>
    <w:rsid w:val="00A1046F"/>
    <w:rsid w:val="00A10F02"/>
    <w:rsid w:val="00A1575E"/>
    <w:rsid w:val="00A15927"/>
    <w:rsid w:val="00A164B4"/>
    <w:rsid w:val="00A16F12"/>
    <w:rsid w:val="00A2361B"/>
    <w:rsid w:val="00A26956"/>
    <w:rsid w:val="00A32AF0"/>
    <w:rsid w:val="00A42C78"/>
    <w:rsid w:val="00A53724"/>
    <w:rsid w:val="00A55310"/>
    <w:rsid w:val="00A6171D"/>
    <w:rsid w:val="00A62A0A"/>
    <w:rsid w:val="00A73129"/>
    <w:rsid w:val="00A75A83"/>
    <w:rsid w:val="00A7650B"/>
    <w:rsid w:val="00A82346"/>
    <w:rsid w:val="00A91741"/>
    <w:rsid w:val="00A92BA1"/>
    <w:rsid w:val="00A96AA9"/>
    <w:rsid w:val="00AB03E7"/>
    <w:rsid w:val="00AC6BC6"/>
    <w:rsid w:val="00AD081C"/>
    <w:rsid w:val="00AE27BF"/>
    <w:rsid w:val="00AE3797"/>
    <w:rsid w:val="00B03B5E"/>
    <w:rsid w:val="00B15449"/>
    <w:rsid w:val="00B17447"/>
    <w:rsid w:val="00B36419"/>
    <w:rsid w:val="00B474C6"/>
    <w:rsid w:val="00B55820"/>
    <w:rsid w:val="00B61020"/>
    <w:rsid w:val="00B92610"/>
    <w:rsid w:val="00B93086"/>
    <w:rsid w:val="00BA13F1"/>
    <w:rsid w:val="00BA19ED"/>
    <w:rsid w:val="00BA300B"/>
    <w:rsid w:val="00BA4499"/>
    <w:rsid w:val="00BA4B8D"/>
    <w:rsid w:val="00BB2F30"/>
    <w:rsid w:val="00BB38C0"/>
    <w:rsid w:val="00BB6457"/>
    <w:rsid w:val="00BC0F7D"/>
    <w:rsid w:val="00BC2F5A"/>
    <w:rsid w:val="00BD71ED"/>
    <w:rsid w:val="00BE3255"/>
    <w:rsid w:val="00BF128E"/>
    <w:rsid w:val="00BF73CB"/>
    <w:rsid w:val="00C04AB4"/>
    <w:rsid w:val="00C06E73"/>
    <w:rsid w:val="00C1496A"/>
    <w:rsid w:val="00C33079"/>
    <w:rsid w:val="00C45231"/>
    <w:rsid w:val="00C50543"/>
    <w:rsid w:val="00C660AB"/>
    <w:rsid w:val="00C72833"/>
    <w:rsid w:val="00C731FC"/>
    <w:rsid w:val="00C74791"/>
    <w:rsid w:val="00C76D42"/>
    <w:rsid w:val="00C80F1D"/>
    <w:rsid w:val="00C93F40"/>
    <w:rsid w:val="00CA3D0C"/>
    <w:rsid w:val="00CA5F06"/>
    <w:rsid w:val="00CC2205"/>
    <w:rsid w:val="00CC4603"/>
    <w:rsid w:val="00CE2FAD"/>
    <w:rsid w:val="00CE6B42"/>
    <w:rsid w:val="00CF20E3"/>
    <w:rsid w:val="00CF3390"/>
    <w:rsid w:val="00CF6DC7"/>
    <w:rsid w:val="00CF7363"/>
    <w:rsid w:val="00D02DB5"/>
    <w:rsid w:val="00D13BD1"/>
    <w:rsid w:val="00D1577A"/>
    <w:rsid w:val="00D20165"/>
    <w:rsid w:val="00D309CC"/>
    <w:rsid w:val="00D45EE8"/>
    <w:rsid w:val="00D46431"/>
    <w:rsid w:val="00D47864"/>
    <w:rsid w:val="00D554AC"/>
    <w:rsid w:val="00D56A52"/>
    <w:rsid w:val="00D57972"/>
    <w:rsid w:val="00D579F1"/>
    <w:rsid w:val="00D675A9"/>
    <w:rsid w:val="00D738D6"/>
    <w:rsid w:val="00D741FE"/>
    <w:rsid w:val="00D755EB"/>
    <w:rsid w:val="00D87E00"/>
    <w:rsid w:val="00D9134D"/>
    <w:rsid w:val="00DA2D8C"/>
    <w:rsid w:val="00DA7A03"/>
    <w:rsid w:val="00DB1818"/>
    <w:rsid w:val="00DC309B"/>
    <w:rsid w:val="00DC4DA2"/>
    <w:rsid w:val="00DC4F54"/>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64FAA"/>
    <w:rsid w:val="00E65E13"/>
    <w:rsid w:val="00E72324"/>
    <w:rsid w:val="00E72ABE"/>
    <w:rsid w:val="00E76A34"/>
    <w:rsid w:val="00E77645"/>
    <w:rsid w:val="00E90DAA"/>
    <w:rsid w:val="00EA0C19"/>
    <w:rsid w:val="00EA7CBD"/>
    <w:rsid w:val="00EB5B83"/>
    <w:rsid w:val="00EB6386"/>
    <w:rsid w:val="00EC4A25"/>
    <w:rsid w:val="00ED77BD"/>
    <w:rsid w:val="00EE3D6E"/>
    <w:rsid w:val="00EE5618"/>
    <w:rsid w:val="00EE5AA7"/>
    <w:rsid w:val="00EF0EB0"/>
    <w:rsid w:val="00EF4C60"/>
    <w:rsid w:val="00F025A2"/>
    <w:rsid w:val="00F04712"/>
    <w:rsid w:val="00F04CE1"/>
    <w:rsid w:val="00F06D17"/>
    <w:rsid w:val="00F169DB"/>
    <w:rsid w:val="00F209F3"/>
    <w:rsid w:val="00F21311"/>
    <w:rsid w:val="00F22EC7"/>
    <w:rsid w:val="00F25C01"/>
    <w:rsid w:val="00F325C8"/>
    <w:rsid w:val="00F3466B"/>
    <w:rsid w:val="00F5250F"/>
    <w:rsid w:val="00F55388"/>
    <w:rsid w:val="00F62AEB"/>
    <w:rsid w:val="00F653B8"/>
    <w:rsid w:val="00F67EF5"/>
    <w:rsid w:val="00F70647"/>
    <w:rsid w:val="00F84751"/>
    <w:rsid w:val="00F96730"/>
    <w:rsid w:val="00F97B58"/>
    <w:rsid w:val="00FA0D4A"/>
    <w:rsid w:val="00FA1266"/>
    <w:rsid w:val="00FA2236"/>
    <w:rsid w:val="00FA5C0A"/>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288</TotalTime>
  <Pages>7</Pages>
  <Words>3233</Words>
  <Characters>18434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68</cp:revision>
  <cp:lastPrinted>2019-02-25T14:05:00Z</cp:lastPrinted>
  <dcterms:created xsi:type="dcterms:W3CDTF">2020-10-13T09:34:00Z</dcterms:created>
  <dcterms:modified xsi:type="dcterms:W3CDTF">2020-10-23T18:14:00Z</dcterms:modified>
  <cp:category/>
</cp:coreProperties>
</file>